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A384" w14:textId="2A8DF488" w:rsidR="003F6016" w:rsidRDefault="003F6016" w:rsidP="00C95785">
      <w:pPr>
        <w:pStyle w:val="Heading1"/>
      </w:pPr>
      <w:r>
        <w:rPr>
          <w:noProof/>
        </w:rPr>
        <w:drawing>
          <wp:anchor distT="0" distB="0" distL="114300" distR="114300" simplePos="0" relativeHeight="251658239" behindDoc="1" locked="0" layoutInCell="1" allowOverlap="1" wp14:anchorId="2E5EDF58" wp14:editId="2283447F">
            <wp:simplePos x="0" y="0"/>
            <wp:positionH relativeFrom="column">
              <wp:posOffset>-1008380</wp:posOffset>
            </wp:positionH>
            <wp:positionV relativeFrom="paragraph">
              <wp:posOffset>-895350</wp:posOffset>
            </wp:positionV>
            <wp:extent cx="7664450" cy="10680700"/>
            <wp:effectExtent l="0" t="0" r="0" b="635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64450" cy="10680700"/>
                    </a:xfrm>
                    <a:prstGeom prst="rect">
                      <a:avLst/>
                    </a:prstGeom>
                  </pic:spPr>
                </pic:pic>
              </a:graphicData>
            </a:graphic>
            <wp14:sizeRelH relativeFrom="margin">
              <wp14:pctWidth>0</wp14:pctWidth>
            </wp14:sizeRelH>
            <wp14:sizeRelV relativeFrom="margin">
              <wp14:pctHeight>0</wp14:pctHeight>
            </wp14:sizeRelV>
          </wp:anchor>
        </w:drawing>
      </w:r>
    </w:p>
    <w:p w14:paraId="67B11A0A" w14:textId="77777777" w:rsidR="003F6016" w:rsidRDefault="003F6016" w:rsidP="00C95785">
      <w:pPr>
        <w:pStyle w:val="Heading1"/>
      </w:pPr>
    </w:p>
    <w:p w14:paraId="674D336E" w14:textId="77777777" w:rsidR="003F6016" w:rsidRDefault="003F6016" w:rsidP="00C95785">
      <w:pPr>
        <w:pStyle w:val="Heading1"/>
      </w:pPr>
    </w:p>
    <w:p w14:paraId="18BB8CDF" w14:textId="0FBF0099" w:rsidR="003807CD" w:rsidRPr="008C5231" w:rsidRDefault="00C95785" w:rsidP="008C5231">
      <w:pPr>
        <w:pStyle w:val="Heading1"/>
        <w:rPr>
          <w:color w:val="FFFFFF" w:themeColor="background1"/>
        </w:rPr>
      </w:pPr>
      <w:r w:rsidRPr="008C5231">
        <w:rPr>
          <w:b w:val="0"/>
          <w:bCs w:val="0"/>
          <w:color w:val="FFFFFF" w:themeColor="background1"/>
        </w:rPr>
        <w:t xml:space="preserve">PFAS </w:t>
      </w:r>
      <w:r w:rsidR="00D541D7" w:rsidRPr="008C5231">
        <w:rPr>
          <w:b w:val="0"/>
          <w:bCs w:val="0"/>
          <w:color w:val="FFFFFF" w:themeColor="background1"/>
        </w:rPr>
        <w:t>NEMP Supporting Document</w:t>
      </w:r>
    </w:p>
    <w:p w14:paraId="4B6A5315" w14:textId="0A8984F3" w:rsidR="00271B96" w:rsidRPr="008C5231" w:rsidRDefault="00271B96" w:rsidP="002A4011">
      <w:pPr>
        <w:rPr>
          <w:rStyle w:val="SubtitleChar"/>
          <w:b/>
          <w:bCs w:val="0"/>
          <w:color w:val="FFFFFF" w:themeColor="background1"/>
          <w:sz w:val="40"/>
          <w:szCs w:val="40"/>
        </w:rPr>
      </w:pPr>
      <w:r w:rsidRPr="008C5231">
        <w:rPr>
          <w:rStyle w:val="SubtitleChar"/>
          <w:b/>
          <w:bCs w:val="0"/>
          <w:color w:val="FFFFFF" w:themeColor="background1"/>
          <w:sz w:val="40"/>
          <w:szCs w:val="40"/>
        </w:rPr>
        <w:t xml:space="preserve">Derivation of ecological guidelines for direct </w:t>
      </w:r>
      <w:r w:rsidR="0068431B" w:rsidRPr="008C5231">
        <w:rPr>
          <w:rStyle w:val="SubtitleChar"/>
          <w:b/>
          <w:bCs w:val="0"/>
          <w:color w:val="FFFFFF" w:themeColor="background1"/>
          <w:sz w:val="40"/>
          <w:szCs w:val="40"/>
        </w:rPr>
        <w:t xml:space="preserve">soil </w:t>
      </w:r>
      <w:r w:rsidRPr="008C5231">
        <w:rPr>
          <w:rStyle w:val="SubtitleChar"/>
          <w:b/>
          <w:bCs w:val="0"/>
          <w:color w:val="FFFFFF" w:themeColor="background1"/>
          <w:sz w:val="40"/>
          <w:szCs w:val="40"/>
        </w:rPr>
        <w:t>exposure to protect reptiles from perfluorooctanoic acid (PFOA)</w:t>
      </w:r>
    </w:p>
    <w:p w14:paraId="4F6FD4DF" w14:textId="77777777" w:rsidR="003F6016" w:rsidRDefault="003F6016" w:rsidP="004D4B0E">
      <w:pPr>
        <w:pStyle w:val="AuthorOrganisationAffiliation"/>
        <w:tabs>
          <w:tab w:val="left" w:pos="7995"/>
        </w:tabs>
        <w:spacing w:after="200"/>
      </w:pPr>
    </w:p>
    <w:p w14:paraId="1638B1FE" w14:textId="77777777" w:rsidR="00496C91" w:rsidRDefault="00496C91" w:rsidP="003F6016">
      <w:pPr>
        <w:pStyle w:val="AuthorOrganisationAffiliation"/>
      </w:pPr>
    </w:p>
    <w:p w14:paraId="1D4EF08F" w14:textId="1C76D792" w:rsidR="003F6016" w:rsidRPr="003F6016" w:rsidRDefault="003F6016" w:rsidP="008C5231">
      <w:pPr>
        <w:pStyle w:val="AuthorOrganisationAffiliation"/>
      </w:pPr>
      <w:r w:rsidRPr="003F6016">
        <w:t>National Chemicals Working Group of the Heads of EPAs Australia and New Zealand</w:t>
      </w:r>
    </w:p>
    <w:p w14:paraId="0342FC1C" w14:textId="2B314C75" w:rsidR="00764D6A" w:rsidRPr="003F6016" w:rsidRDefault="009B7FA5" w:rsidP="008C5231">
      <w:pPr>
        <w:pStyle w:val="AuthorOrganisationAffiliation"/>
      </w:pPr>
      <w:r w:rsidRPr="003F6016">
        <w:t>September</w:t>
      </w:r>
      <w:r w:rsidR="00C95785" w:rsidRPr="003F6016">
        <w:t xml:space="preserve"> 2022</w:t>
      </w:r>
    </w:p>
    <w:p w14:paraId="6C24396F" w14:textId="0FCED9EC" w:rsidR="00271B96" w:rsidRPr="00271B96" w:rsidRDefault="00271B96" w:rsidP="00271B96">
      <w:pPr>
        <w:jc w:val="center"/>
      </w:pPr>
    </w:p>
    <w:p w14:paraId="72CA5676" w14:textId="77777777" w:rsidR="00E062B4" w:rsidRDefault="00E062B4" w:rsidP="00E062B4">
      <w:pPr>
        <w:pStyle w:val="Normalsmall"/>
        <w:pageBreakBefore/>
      </w:pPr>
      <w:bookmarkStart w:id="0" w:name="_Toc430782148"/>
      <w:r>
        <w:lastRenderedPageBreak/>
        <w:t xml:space="preserve">© </w:t>
      </w:r>
      <w:r w:rsidRPr="00AE4F1A">
        <w:t xml:space="preserve">Copyright Commonwealth of Australia and each Australian State and Territory that has endorsed this version of the PFAS NEMP </w:t>
      </w:r>
      <w:r>
        <w:t>2022</w:t>
      </w:r>
    </w:p>
    <w:p w14:paraId="5763CF52" w14:textId="77777777" w:rsidR="00E062B4" w:rsidRDefault="00E062B4" w:rsidP="00E062B4">
      <w:pPr>
        <w:pStyle w:val="Normalsmall"/>
        <w:rPr>
          <w:rStyle w:val="Strong"/>
        </w:rPr>
      </w:pPr>
      <w:r>
        <w:rPr>
          <w:rStyle w:val="Strong"/>
        </w:rPr>
        <w:t>Ownership of intellectual property rights</w:t>
      </w:r>
    </w:p>
    <w:p w14:paraId="2B1570B4" w14:textId="77777777" w:rsidR="00E062B4" w:rsidRDefault="00E062B4" w:rsidP="00E062B4">
      <w:pPr>
        <w:pStyle w:val="Normalsmall"/>
      </w:pPr>
      <w:r>
        <w:t>Unless otherwise noted, copyright (and any other intellectual property rights) in this publication is owned by the Commonwealth of Australia (referred to as the Commonwealth)</w:t>
      </w:r>
      <w:r w:rsidRPr="00AB1845">
        <w:t xml:space="preserve"> and each Australian State and Territory that has endorsed this version of the PFAS NEMP, 2022</w:t>
      </w:r>
      <w:r>
        <w:t>.</w:t>
      </w:r>
    </w:p>
    <w:p w14:paraId="70918327" w14:textId="77777777" w:rsidR="00E062B4" w:rsidRDefault="00E062B4" w:rsidP="00E062B4">
      <w:pPr>
        <w:pStyle w:val="Normalsmall"/>
        <w:rPr>
          <w:rStyle w:val="Strong"/>
        </w:rPr>
      </w:pPr>
      <w:r>
        <w:rPr>
          <w:rStyle w:val="Strong"/>
        </w:rPr>
        <w:t>Creative Commons licence</w:t>
      </w:r>
    </w:p>
    <w:p w14:paraId="48BAAD09" w14:textId="7C0CDF7B" w:rsidR="006E6878" w:rsidRDefault="006E6878" w:rsidP="00496C91">
      <w:pPr>
        <w:pStyle w:val="Normalsmall"/>
      </w:pPr>
      <w:r w:rsidRPr="006E6878">
        <w:t>PFAS National Environmental Management Plan Version 3.0 is licensed by the Commonwealth of Australia and each Australian State and Territory that has endorsed this version of the PFAS NEMP, for use under a Creative Commons Attribution 4.0 International Licence except content supplied by third parties, logos and the Commonwealth Coat of Arms.</w:t>
      </w:r>
    </w:p>
    <w:p w14:paraId="6BDD30E2" w14:textId="3B92EA4C" w:rsidR="006E6878" w:rsidRDefault="006E6878" w:rsidP="00E062B4">
      <w:pPr>
        <w:pStyle w:val="Normalsmall"/>
      </w:pPr>
      <w:r w:rsidRPr="006E6878">
        <w:t xml:space="preserve">Inquiries about the licence and any use of this document should be emailed to </w:t>
      </w:r>
      <w:hyperlink r:id="rId12" w:history="1">
        <w:r w:rsidRPr="006962D1">
          <w:rPr>
            <w:rStyle w:val="Hyperlink"/>
          </w:rPr>
          <w:t>copyright@dcceew.gov.au</w:t>
        </w:r>
      </w:hyperlink>
      <w:r w:rsidRPr="006E6878">
        <w:t>.</w:t>
      </w:r>
    </w:p>
    <w:p w14:paraId="21E2736C" w14:textId="77777777" w:rsidR="00E062B4" w:rsidRDefault="00E062B4" w:rsidP="00E062B4">
      <w:pPr>
        <w:pStyle w:val="Normalsmall"/>
      </w:pPr>
      <w:r>
        <w:rPr>
          <w:noProof/>
          <w:lang w:eastAsia="en-AU"/>
        </w:rPr>
        <w:drawing>
          <wp:inline distT="0" distB="0" distL="0" distR="0" wp14:anchorId="338C2775" wp14:editId="22D2936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772C164" w14:textId="77777777" w:rsidR="00E062B4" w:rsidRDefault="00E062B4" w:rsidP="00E062B4">
      <w:pPr>
        <w:pStyle w:val="Normalsmall"/>
        <w:rPr>
          <w:rStyle w:val="Strong"/>
        </w:rPr>
      </w:pPr>
      <w:r>
        <w:rPr>
          <w:rStyle w:val="Strong"/>
        </w:rPr>
        <w:t>Cataloguing data</w:t>
      </w:r>
    </w:p>
    <w:p w14:paraId="5871D3EC" w14:textId="5DF95D40" w:rsidR="00E062B4" w:rsidRPr="002165B2" w:rsidRDefault="00E062B4" w:rsidP="00E062B4">
      <w:pPr>
        <w:pStyle w:val="Normalsmall"/>
        <w:rPr>
          <w:i/>
        </w:rPr>
      </w:pPr>
      <w:r>
        <w:t>This publication (and any material sourced from it) should be attributed as</w:t>
      </w:r>
      <w:r w:rsidRPr="006E6878">
        <w:t xml:space="preserve">: </w:t>
      </w:r>
      <w:r w:rsidRPr="008C5231">
        <w:t xml:space="preserve">HEPA 2022, </w:t>
      </w:r>
      <w:r w:rsidRPr="008C5231">
        <w:rPr>
          <w:iCs/>
        </w:rPr>
        <w:t xml:space="preserve">PFAS </w:t>
      </w:r>
      <w:r w:rsidR="006E6878" w:rsidRPr="008C5231">
        <w:rPr>
          <w:iCs/>
        </w:rPr>
        <w:t>NEMP</w:t>
      </w:r>
      <w:r w:rsidR="00496C91" w:rsidRPr="006E6878">
        <w:rPr>
          <w:iCs/>
        </w:rPr>
        <w:t xml:space="preserve"> </w:t>
      </w:r>
      <w:r w:rsidR="00496C91" w:rsidRPr="008C5231">
        <w:rPr>
          <w:iCs/>
        </w:rPr>
        <w:t>Supporting Document</w:t>
      </w:r>
      <w:r w:rsidR="006E6878" w:rsidRPr="008C5231">
        <w:rPr>
          <w:iCs/>
        </w:rPr>
        <w:t xml:space="preserve"> -</w:t>
      </w:r>
      <w:r w:rsidR="00496C91" w:rsidRPr="008C5231">
        <w:rPr>
          <w:iCs/>
        </w:rPr>
        <w:t xml:space="preserve"> Derivation of ecological guidelines for direct soil exposure to protect reptiles from perfluorooctanoic acid (PFOA)</w:t>
      </w:r>
      <w:r w:rsidRPr="006E6878">
        <w:rPr>
          <w:iCs/>
        </w:rPr>
        <w:t>,</w:t>
      </w:r>
      <w:r>
        <w:t xml:space="preserve"> CC BY 4.0. </w:t>
      </w:r>
      <w:r w:rsidRPr="00316613">
        <w:t>Heads of EPA Australia and New Zealand</w:t>
      </w:r>
      <w:r>
        <w:t xml:space="preserve"> </w:t>
      </w:r>
    </w:p>
    <w:p w14:paraId="39B41677" w14:textId="77777777" w:rsidR="006E6878" w:rsidRDefault="006E6878" w:rsidP="006E6878">
      <w:pPr>
        <w:pStyle w:val="paragraph"/>
        <w:spacing w:before="0" w:beforeAutospacing="0" w:after="0" w:afterAutospacing="0"/>
        <w:textAlignment w:val="baseline"/>
        <w:rPr>
          <w:rStyle w:val="eop"/>
          <w:rFonts w:ascii="Cambria" w:hAnsi="Cambria" w:cs="Segoe UI"/>
          <w:sz w:val="18"/>
          <w:szCs w:val="18"/>
        </w:rPr>
      </w:pPr>
      <w:r>
        <w:rPr>
          <w:rStyle w:val="normaltextrun"/>
          <w:rFonts w:ascii="Cambria" w:eastAsiaTheme="minorHAnsi" w:hAnsi="Cambria" w:cs="Segoe UI"/>
          <w:sz w:val="18"/>
          <w:szCs w:val="18"/>
        </w:rPr>
        <w:t>ISBN XXX-X-XXXXX-XXX-X</w:t>
      </w:r>
      <w:r>
        <w:rPr>
          <w:rStyle w:val="eop"/>
          <w:rFonts w:ascii="Cambria" w:hAnsi="Cambria" w:cs="Segoe UI"/>
          <w:sz w:val="18"/>
          <w:szCs w:val="18"/>
        </w:rPr>
        <w:t> </w:t>
      </w:r>
    </w:p>
    <w:p w14:paraId="4CCEA43A" w14:textId="77777777" w:rsidR="006E6878" w:rsidRDefault="006E6878" w:rsidP="006E6878">
      <w:pPr>
        <w:pStyle w:val="paragraph"/>
        <w:spacing w:before="0" w:beforeAutospacing="0" w:after="0" w:afterAutospacing="0"/>
        <w:textAlignment w:val="baseline"/>
        <w:rPr>
          <w:rFonts w:ascii="Segoe UI" w:hAnsi="Segoe UI" w:cs="Segoe UI"/>
          <w:sz w:val="18"/>
          <w:szCs w:val="18"/>
        </w:rPr>
      </w:pPr>
    </w:p>
    <w:p w14:paraId="2E7F2C79" w14:textId="77777777" w:rsidR="006E6878" w:rsidRDefault="006E6878" w:rsidP="006E687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This publication is available at </w:t>
      </w:r>
      <w:hyperlink r:id="rId14" w:tgtFrame="_blank" w:history="1">
        <w:r>
          <w:rPr>
            <w:rStyle w:val="normaltextrun"/>
            <w:rFonts w:ascii="Cambria" w:eastAsiaTheme="minorHAnsi" w:hAnsi="Cambria" w:cs="Segoe UI"/>
            <w:color w:val="165788"/>
            <w:sz w:val="18"/>
            <w:szCs w:val="18"/>
            <w:u w:val="single"/>
          </w:rPr>
          <w:t>dcceew.gov.au/publications</w:t>
        </w:r>
      </w:hyperlink>
      <w:r>
        <w:rPr>
          <w:rStyle w:val="normaltextrun"/>
          <w:rFonts w:ascii="Cambria" w:eastAsiaTheme="minorHAnsi" w:hAnsi="Cambria" w:cs="Segoe UI"/>
          <w:sz w:val="18"/>
          <w:szCs w:val="18"/>
        </w:rPr>
        <w:t>.</w:t>
      </w:r>
      <w:r>
        <w:rPr>
          <w:rStyle w:val="eop"/>
          <w:rFonts w:ascii="Cambria" w:hAnsi="Cambria" w:cs="Segoe UI"/>
          <w:sz w:val="18"/>
          <w:szCs w:val="18"/>
        </w:rPr>
        <w:t> </w:t>
      </w:r>
    </w:p>
    <w:p w14:paraId="5FD9EAE8" w14:textId="77777777" w:rsidR="006E6878" w:rsidRDefault="006E6878" w:rsidP="006E687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Department of Climate Change, Energy, the Environment and Water</w:t>
      </w:r>
      <w:r>
        <w:rPr>
          <w:rStyle w:val="eop"/>
          <w:rFonts w:ascii="Cambria" w:hAnsi="Cambria" w:cs="Segoe UI"/>
          <w:sz w:val="18"/>
          <w:szCs w:val="18"/>
        </w:rPr>
        <w:t> </w:t>
      </w:r>
    </w:p>
    <w:p w14:paraId="4615B506" w14:textId="77777777" w:rsidR="006E6878" w:rsidRDefault="006E6878" w:rsidP="006E687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GPO Box 3090 Canberra ACT 2601</w:t>
      </w:r>
      <w:r>
        <w:rPr>
          <w:rStyle w:val="eop"/>
          <w:rFonts w:ascii="Cambria" w:hAnsi="Cambria" w:cs="Segoe UI"/>
          <w:sz w:val="18"/>
          <w:szCs w:val="18"/>
        </w:rPr>
        <w:t> </w:t>
      </w:r>
    </w:p>
    <w:p w14:paraId="49CE92DA" w14:textId="77777777" w:rsidR="006E6878" w:rsidRDefault="006E6878" w:rsidP="006E687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Telephone 1800 900 090</w:t>
      </w:r>
      <w:r>
        <w:rPr>
          <w:rStyle w:val="eop"/>
          <w:rFonts w:ascii="Cambria" w:hAnsi="Cambria" w:cs="Segoe UI"/>
          <w:sz w:val="18"/>
          <w:szCs w:val="18"/>
        </w:rPr>
        <w:t> </w:t>
      </w:r>
    </w:p>
    <w:p w14:paraId="14E48FB6" w14:textId="77777777" w:rsidR="006E6878" w:rsidRDefault="006E6878" w:rsidP="006E6878">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inorHAnsi" w:hAnsi="Cambria" w:cs="Segoe UI"/>
          <w:sz w:val="18"/>
          <w:szCs w:val="18"/>
        </w:rPr>
        <w:t xml:space="preserve">Web </w:t>
      </w:r>
      <w:hyperlink r:id="rId15" w:tgtFrame="_blank" w:history="1">
        <w:r>
          <w:rPr>
            <w:rStyle w:val="normaltextrun"/>
            <w:rFonts w:ascii="Cambria" w:eastAsiaTheme="minorHAnsi" w:hAnsi="Cambria" w:cs="Segoe UI"/>
            <w:color w:val="165788"/>
            <w:sz w:val="18"/>
            <w:szCs w:val="18"/>
            <w:u w:val="single"/>
          </w:rPr>
          <w:t>dcceew.gov.au</w:t>
        </w:r>
      </w:hyperlink>
      <w:r>
        <w:rPr>
          <w:rStyle w:val="eop"/>
          <w:rFonts w:ascii="Cambria" w:hAnsi="Cambria" w:cs="Segoe UI"/>
          <w:sz w:val="18"/>
          <w:szCs w:val="18"/>
        </w:rPr>
        <w:t> </w:t>
      </w:r>
    </w:p>
    <w:p w14:paraId="5F34B70A" w14:textId="77777777" w:rsidR="006E6878" w:rsidRDefault="006E6878" w:rsidP="00E062B4">
      <w:pPr>
        <w:pStyle w:val="Normalsmall"/>
        <w:rPr>
          <w:highlight w:val="yellow"/>
        </w:rPr>
      </w:pPr>
    </w:p>
    <w:p w14:paraId="794AB7FF" w14:textId="77777777" w:rsidR="00E062B4" w:rsidRDefault="00E062B4" w:rsidP="00E062B4">
      <w:pPr>
        <w:pStyle w:val="Normalsmall"/>
      </w:pPr>
      <w:r>
        <w:rPr>
          <w:rStyle w:val="Strong"/>
        </w:rPr>
        <w:t>Disclaimer</w:t>
      </w:r>
    </w:p>
    <w:p w14:paraId="4281A8C6" w14:textId="77777777" w:rsidR="00E062B4" w:rsidRDefault="00E062B4" w:rsidP="00E062B4">
      <w:pPr>
        <w:pStyle w:val="Normalsmall"/>
      </w:pPr>
      <w:r>
        <w:t xml:space="preserve">The Australian Government </w:t>
      </w:r>
      <w:r w:rsidRPr="00E64D57">
        <w:t xml:space="preserve">and each Australian State and Territory </w:t>
      </w:r>
      <w:r>
        <w:t xml:space="preserve">acting through the </w:t>
      </w:r>
      <w:r w:rsidRPr="005322A2">
        <w:t xml:space="preserve">Heads of EPA Australia and New Zealand </w:t>
      </w:r>
      <w:r>
        <w:t xml:space="preserve">has exercised due care and skill in preparing and compiling the information and data in this publication. Notwithstanding, The Australian Government </w:t>
      </w:r>
      <w:r w:rsidRPr="00E64D57">
        <w:t>and each Australian State and Territory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33491F8" w14:textId="77777777" w:rsidR="00E062B4" w:rsidRPr="00881449" w:rsidRDefault="00E062B4" w:rsidP="00E062B4">
      <w:pPr>
        <w:pStyle w:val="Normalsmall"/>
        <w:rPr>
          <w:rStyle w:val="Strong"/>
        </w:rPr>
      </w:pPr>
      <w:r w:rsidRPr="00881449">
        <w:rPr>
          <w:rStyle w:val="Strong"/>
        </w:rPr>
        <w:t>Acknowledgements</w:t>
      </w:r>
    </w:p>
    <w:p w14:paraId="12D08900" w14:textId="77777777" w:rsidR="00E062B4" w:rsidRPr="00A16076" w:rsidRDefault="00E062B4" w:rsidP="00E062B4">
      <w:pPr>
        <w:pStyle w:val="Normalsmall"/>
      </w:pPr>
      <w:r w:rsidRPr="00881449">
        <w:t xml:space="preserve">The Heads of EPA Australia and New Zealand (HEPA) acknowledge the contributions of Commonwealth, </w:t>
      </w:r>
      <w:r>
        <w:t>S</w:t>
      </w:r>
      <w:r w:rsidRPr="00881449">
        <w:t xml:space="preserve">tate and </w:t>
      </w:r>
      <w:r>
        <w:t>T</w:t>
      </w:r>
      <w:r w:rsidRPr="00881449">
        <w:t>erritory agencies and thank everyone who provided input and feedback to inform the development of this plan.</w:t>
      </w:r>
    </w:p>
    <w:p w14:paraId="6524776D" w14:textId="77777777" w:rsidR="00E062B4" w:rsidRDefault="00E062B4" w:rsidP="00E062B4">
      <w:pPr>
        <w:pStyle w:val="Normalsmall"/>
      </w:pPr>
      <w:r>
        <w:rPr>
          <w:rStyle w:val="Strong"/>
        </w:rPr>
        <w:t>Acknowledgement of Country</w:t>
      </w:r>
    </w:p>
    <w:p w14:paraId="43068ACE" w14:textId="77777777" w:rsidR="00E062B4" w:rsidRDefault="00E062B4" w:rsidP="00E062B4">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Pr="00013FF6">
        <w:t xml:space="preserve"> </w:t>
      </w:r>
    </w:p>
    <w:p w14:paraId="50515451" w14:textId="34DD413B" w:rsidR="002A4011" w:rsidRDefault="002A4011">
      <w:pPr>
        <w:spacing w:after="0" w:line="240" w:lineRule="auto"/>
        <w:rPr>
          <w:sz w:val="18"/>
          <w:szCs w:val="18"/>
        </w:rPr>
      </w:pPr>
    </w:p>
    <w:p w14:paraId="271C4249" w14:textId="0227B9CC" w:rsidR="008C5231" w:rsidRDefault="008C5231">
      <w:pPr>
        <w:spacing w:after="0" w:line="240" w:lineRule="auto"/>
        <w:rPr>
          <w:sz w:val="18"/>
          <w:szCs w:val="18"/>
        </w:rPr>
      </w:pPr>
    </w:p>
    <w:p w14:paraId="490F8154" w14:textId="72E15286" w:rsidR="008C5231" w:rsidRDefault="008C5231">
      <w:pPr>
        <w:spacing w:after="0" w:line="240" w:lineRule="auto"/>
        <w:rPr>
          <w:sz w:val="18"/>
          <w:szCs w:val="18"/>
        </w:rPr>
      </w:pPr>
    </w:p>
    <w:p w14:paraId="4927DBCF" w14:textId="19287B3A" w:rsidR="008C5231" w:rsidRDefault="008C5231">
      <w:pPr>
        <w:spacing w:after="0" w:line="240" w:lineRule="auto"/>
        <w:rPr>
          <w:sz w:val="18"/>
          <w:szCs w:val="18"/>
        </w:rPr>
      </w:pPr>
    </w:p>
    <w:p w14:paraId="410C308B" w14:textId="0BAF217C" w:rsidR="008C5231" w:rsidRDefault="008C5231">
      <w:pPr>
        <w:spacing w:after="0" w:line="240" w:lineRule="auto"/>
        <w:rPr>
          <w:sz w:val="18"/>
          <w:szCs w:val="18"/>
        </w:rPr>
      </w:pPr>
    </w:p>
    <w:p w14:paraId="58A4557B" w14:textId="77777777" w:rsidR="008C5231" w:rsidRDefault="008C5231">
      <w:pPr>
        <w:spacing w:after="0" w:line="240" w:lineRule="auto"/>
        <w:rPr>
          <w:sz w:val="18"/>
          <w:szCs w:val="18"/>
        </w:rPr>
      </w:pPr>
    </w:p>
    <w:p w14:paraId="2541AADB" w14:textId="77777777" w:rsidR="00E062B4" w:rsidRDefault="00E062B4" w:rsidP="00E062B4">
      <w:pPr>
        <w:pStyle w:val="Normalsmall"/>
      </w:pPr>
    </w:p>
    <w:bookmarkEnd w:id="0"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FDB0958" w14:textId="3E18D933" w:rsidR="00764D6A" w:rsidRDefault="00E91D72">
          <w:pPr>
            <w:pStyle w:val="TOCHeading"/>
          </w:pPr>
          <w:r>
            <w:t xml:space="preserve">Contents </w:t>
          </w:r>
        </w:p>
        <w:p w14:paraId="1023F072" w14:textId="3E9B9D79" w:rsidR="00EA7CBB"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2838875" w:history="1">
            <w:r w:rsidR="00EA7CBB" w:rsidRPr="009E7B09">
              <w:rPr>
                <w:rStyle w:val="Hyperlink"/>
              </w:rPr>
              <w:t>Introduction</w:t>
            </w:r>
            <w:r w:rsidR="00EA7CBB">
              <w:rPr>
                <w:webHidden/>
              </w:rPr>
              <w:tab/>
            </w:r>
            <w:r w:rsidR="00EA7CBB">
              <w:rPr>
                <w:webHidden/>
              </w:rPr>
              <w:fldChar w:fldCharType="begin"/>
            </w:r>
            <w:r w:rsidR="00EA7CBB">
              <w:rPr>
                <w:webHidden/>
              </w:rPr>
              <w:instrText xml:space="preserve"> PAGEREF _Toc112838875 \h </w:instrText>
            </w:r>
            <w:r w:rsidR="00EA7CBB">
              <w:rPr>
                <w:webHidden/>
              </w:rPr>
            </w:r>
            <w:r w:rsidR="00EA7CBB">
              <w:rPr>
                <w:webHidden/>
              </w:rPr>
              <w:fldChar w:fldCharType="separate"/>
            </w:r>
            <w:r w:rsidR="00EA7CBB">
              <w:rPr>
                <w:webHidden/>
              </w:rPr>
              <w:t>4</w:t>
            </w:r>
            <w:r w:rsidR="00EA7CBB">
              <w:rPr>
                <w:webHidden/>
              </w:rPr>
              <w:fldChar w:fldCharType="end"/>
            </w:r>
          </w:hyperlink>
        </w:p>
        <w:p w14:paraId="4DCBFCC9" w14:textId="0193D6DA" w:rsidR="00EA7CBB" w:rsidRDefault="00000000">
          <w:pPr>
            <w:pStyle w:val="TOC2"/>
            <w:rPr>
              <w:rFonts w:asciiTheme="minorHAnsi" w:eastAsiaTheme="minorEastAsia" w:hAnsiTheme="minorHAnsi"/>
              <w:lang w:eastAsia="en-AU"/>
            </w:rPr>
          </w:pPr>
          <w:hyperlink w:anchor="_Toc112838876" w:history="1">
            <w:r w:rsidR="00EA7CBB" w:rsidRPr="009E7B09">
              <w:rPr>
                <w:rStyle w:val="Hyperlink"/>
                <w:lang w:eastAsia="ja-JP"/>
              </w:rPr>
              <w:t>Background and Purpose</w:t>
            </w:r>
            <w:r w:rsidR="00EA7CBB">
              <w:rPr>
                <w:webHidden/>
              </w:rPr>
              <w:tab/>
            </w:r>
            <w:r w:rsidR="00EA7CBB">
              <w:rPr>
                <w:webHidden/>
              </w:rPr>
              <w:fldChar w:fldCharType="begin"/>
            </w:r>
            <w:r w:rsidR="00EA7CBB">
              <w:rPr>
                <w:webHidden/>
              </w:rPr>
              <w:instrText xml:space="preserve"> PAGEREF _Toc112838876 \h </w:instrText>
            </w:r>
            <w:r w:rsidR="00EA7CBB">
              <w:rPr>
                <w:webHidden/>
              </w:rPr>
            </w:r>
            <w:r w:rsidR="00EA7CBB">
              <w:rPr>
                <w:webHidden/>
              </w:rPr>
              <w:fldChar w:fldCharType="separate"/>
            </w:r>
            <w:r w:rsidR="00EA7CBB">
              <w:rPr>
                <w:webHidden/>
              </w:rPr>
              <w:t>4</w:t>
            </w:r>
            <w:r w:rsidR="00EA7CBB">
              <w:rPr>
                <w:webHidden/>
              </w:rPr>
              <w:fldChar w:fldCharType="end"/>
            </w:r>
          </w:hyperlink>
        </w:p>
        <w:p w14:paraId="25AD8DC7" w14:textId="3FAA6F0F" w:rsidR="00EA7CBB" w:rsidRDefault="00000000">
          <w:pPr>
            <w:pStyle w:val="TOC2"/>
            <w:rPr>
              <w:rFonts w:asciiTheme="minorHAnsi" w:eastAsiaTheme="minorEastAsia" w:hAnsiTheme="minorHAnsi"/>
              <w:lang w:eastAsia="en-AU"/>
            </w:rPr>
          </w:pPr>
          <w:hyperlink w:anchor="_Toc112838877" w:history="1">
            <w:r w:rsidR="00EA7CBB" w:rsidRPr="009E7B09">
              <w:rPr>
                <w:rStyle w:val="Hyperlink"/>
                <w:lang w:eastAsia="ja-JP"/>
              </w:rPr>
              <w:t>Scope</w:t>
            </w:r>
            <w:r w:rsidR="00EA7CBB">
              <w:rPr>
                <w:webHidden/>
              </w:rPr>
              <w:tab/>
            </w:r>
            <w:r w:rsidR="00EA7CBB">
              <w:rPr>
                <w:webHidden/>
              </w:rPr>
              <w:fldChar w:fldCharType="begin"/>
            </w:r>
            <w:r w:rsidR="00EA7CBB">
              <w:rPr>
                <w:webHidden/>
              </w:rPr>
              <w:instrText xml:space="preserve"> PAGEREF _Toc112838877 \h </w:instrText>
            </w:r>
            <w:r w:rsidR="00EA7CBB">
              <w:rPr>
                <w:webHidden/>
              </w:rPr>
            </w:r>
            <w:r w:rsidR="00EA7CBB">
              <w:rPr>
                <w:webHidden/>
              </w:rPr>
              <w:fldChar w:fldCharType="separate"/>
            </w:r>
            <w:r w:rsidR="00EA7CBB">
              <w:rPr>
                <w:webHidden/>
              </w:rPr>
              <w:t>4</w:t>
            </w:r>
            <w:r w:rsidR="00EA7CBB">
              <w:rPr>
                <w:webHidden/>
              </w:rPr>
              <w:fldChar w:fldCharType="end"/>
            </w:r>
          </w:hyperlink>
        </w:p>
        <w:p w14:paraId="0E24CE35" w14:textId="3AA5B9F0" w:rsidR="00EA7CBB" w:rsidRDefault="00000000">
          <w:pPr>
            <w:pStyle w:val="TOC1"/>
            <w:rPr>
              <w:rFonts w:asciiTheme="minorHAnsi" w:eastAsiaTheme="minorEastAsia" w:hAnsiTheme="minorHAnsi"/>
              <w:b w:val="0"/>
              <w:lang w:eastAsia="en-AU"/>
            </w:rPr>
          </w:pPr>
          <w:hyperlink w:anchor="_Toc112838878" w:history="1">
            <w:r w:rsidR="00EA7CBB" w:rsidRPr="009E7B09">
              <w:rPr>
                <w:rStyle w:val="Hyperlink"/>
              </w:rPr>
              <w:t>1</w:t>
            </w:r>
            <w:r w:rsidR="00EA7CBB">
              <w:rPr>
                <w:rFonts w:asciiTheme="minorHAnsi" w:eastAsiaTheme="minorEastAsia" w:hAnsiTheme="minorHAnsi"/>
                <w:b w:val="0"/>
                <w:lang w:eastAsia="en-AU"/>
              </w:rPr>
              <w:tab/>
            </w:r>
            <w:r w:rsidR="00EA7CBB" w:rsidRPr="009E7B09">
              <w:rPr>
                <w:rStyle w:val="Hyperlink"/>
              </w:rPr>
              <w:t>Research findings on reptile exposure to soil</w:t>
            </w:r>
            <w:r w:rsidR="00EA7CBB">
              <w:rPr>
                <w:webHidden/>
              </w:rPr>
              <w:tab/>
            </w:r>
            <w:r w:rsidR="00EA7CBB">
              <w:rPr>
                <w:webHidden/>
              </w:rPr>
              <w:fldChar w:fldCharType="begin"/>
            </w:r>
            <w:r w:rsidR="00EA7CBB">
              <w:rPr>
                <w:webHidden/>
              </w:rPr>
              <w:instrText xml:space="preserve"> PAGEREF _Toc112838878 \h </w:instrText>
            </w:r>
            <w:r w:rsidR="00EA7CBB">
              <w:rPr>
                <w:webHidden/>
              </w:rPr>
            </w:r>
            <w:r w:rsidR="00EA7CBB">
              <w:rPr>
                <w:webHidden/>
              </w:rPr>
              <w:fldChar w:fldCharType="separate"/>
            </w:r>
            <w:r w:rsidR="00EA7CBB">
              <w:rPr>
                <w:webHidden/>
              </w:rPr>
              <w:t>5</w:t>
            </w:r>
            <w:r w:rsidR="00EA7CBB">
              <w:rPr>
                <w:webHidden/>
              </w:rPr>
              <w:fldChar w:fldCharType="end"/>
            </w:r>
          </w:hyperlink>
        </w:p>
        <w:p w14:paraId="35078299" w14:textId="20D2F028" w:rsidR="00EA7CBB" w:rsidRDefault="00000000">
          <w:pPr>
            <w:pStyle w:val="TOC1"/>
            <w:rPr>
              <w:rFonts w:asciiTheme="minorHAnsi" w:eastAsiaTheme="minorEastAsia" w:hAnsiTheme="minorHAnsi"/>
              <w:b w:val="0"/>
              <w:lang w:eastAsia="en-AU"/>
            </w:rPr>
          </w:pPr>
          <w:hyperlink w:anchor="_Toc112838879" w:history="1">
            <w:r w:rsidR="00EA7CBB" w:rsidRPr="009E7B09">
              <w:rPr>
                <w:rStyle w:val="Hyperlink"/>
              </w:rPr>
              <w:t>2</w:t>
            </w:r>
            <w:r w:rsidR="00EA7CBB">
              <w:rPr>
                <w:rFonts w:asciiTheme="minorHAnsi" w:eastAsiaTheme="minorEastAsia" w:hAnsiTheme="minorHAnsi"/>
                <w:b w:val="0"/>
                <w:lang w:eastAsia="en-AU"/>
              </w:rPr>
              <w:tab/>
            </w:r>
            <w:r w:rsidR="00EA7CBB" w:rsidRPr="009E7B09">
              <w:rPr>
                <w:rStyle w:val="Hyperlink"/>
              </w:rPr>
              <w:t>Derivation of draft guideline for direct soil exposure</w:t>
            </w:r>
            <w:r w:rsidR="00EA7CBB">
              <w:rPr>
                <w:webHidden/>
              </w:rPr>
              <w:tab/>
            </w:r>
            <w:r w:rsidR="00EA7CBB">
              <w:rPr>
                <w:webHidden/>
              </w:rPr>
              <w:fldChar w:fldCharType="begin"/>
            </w:r>
            <w:r w:rsidR="00EA7CBB">
              <w:rPr>
                <w:webHidden/>
              </w:rPr>
              <w:instrText xml:space="preserve"> PAGEREF _Toc112838879 \h </w:instrText>
            </w:r>
            <w:r w:rsidR="00EA7CBB">
              <w:rPr>
                <w:webHidden/>
              </w:rPr>
            </w:r>
            <w:r w:rsidR="00EA7CBB">
              <w:rPr>
                <w:webHidden/>
              </w:rPr>
              <w:fldChar w:fldCharType="separate"/>
            </w:r>
            <w:r w:rsidR="00EA7CBB">
              <w:rPr>
                <w:webHidden/>
              </w:rPr>
              <w:t>6</w:t>
            </w:r>
            <w:r w:rsidR="00EA7CBB">
              <w:rPr>
                <w:webHidden/>
              </w:rPr>
              <w:fldChar w:fldCharType="end"/>
            </w:r>
          </w:hyperlink>
        </w:p>
        <w:p w14:paraId="7C29FC06" w14:textId="2CE5137B" w:rsidR="00EA7CBB" w:rsidRDefault="00000000">
          <w:pPr>
            <w:pStyle w:val="TOC1"/>
            <w:rPr>
              <w:rFonts w:asciiTheme="minorHAnsi" w:eastAsiaTheme="minorEastAsia" w:hAnsiTheme="minorHAnsi"/>
              <w:b w:val="0"/>
              <w:lang w:eastAsia="en-AU"/>
            </w:rPr>
          </w:pPr>
          <w:hyperlink w:anchor="_Toc112838880" w:history="1">
            <w:r w:rsidR="00EA7CBB" w:rsidRPr="009E7B09">
              <w:rPr>
                <w:rStyle w:val="Hyperlink"/>
              </w:rPr>
              <w:t>References</w:t>
            </w:r>
            <w:r w:rsidR="00EA7CBB">
              <w:rPr>
                <w:webHidden/>
              </w:rPr>
              <w:tab/>
            </w:r>
            <w:r w:rsidR="00EA7CBB">
              <w:rPr>
                <w:webHidden/>
              </w:rPr>
              <w:fldChar w:fldCharType="begin"/>
            </w:r>
            <w:r w:rsidR="00EA7CBB">
              <w:rPr>
                <w:webHidden/>
              </w:rPr>
              <w:instrText xml:space="preserve"> PAGEREF _Toc112838880 \h </w:instrText>
            </w:r>
            <w:r w:rsidR="00EA7CBB">
              <w:rPr>
                <w:webHidden/>
              </w:rPr>
            </w:r>
            <w:r w:rsidR="00EA7CBB">
              <w:rPr>
                <w:webHidden/>
              </w:rPr>
              <w:fldChar w:fldCharType="separate"/>
            </w:r>
            <w:r w:rsidR="00EA7CBB">
              <w:rPr>
                <w:webHidden/>
              </w:rPr>
              <w:t>7</w:t>
            </w:r>
            <w:r w:rsidR="00EA7CBB">
              <w:rPr>
                <w:webHidden/>
              </w:rPr>
              <w:fldChar w:fldCharType="end"/>
            </w:r>
          </w:hyperlink>
        </w:p>
        <w:p w14:paraId="71B66737" w14:textId="56FD456A" w:rsidR="00EA7CBB" w:rsidRDefault="00000000">
          <w:pPr>
            <w:pStyle w:val="TOC1"/>
            <w:rPr>
              <w:rFonts w:asciiTheme="minorHAnsi" w:eastAsiaTheme="minorEastAsia" w:hAnsiTheme="minorHAnsi"/>
              <w:b w:val="0"/>
              <w:lang w:eastAsia="en-AU"/>
            </w:rPr>
          </w:pPr>
          <w:hyperlink w:anchor="_Toc112838881" w:history="1">
            <w:r w:rsidR="00EA7CBB" w:rsidRPr="009E7B09">
              <w:rPr>
                <w:rStyle w:val="Hyperlink"/>
              </w:rPr>
              <w:t>Appendix A: Suggested amended PFAS NEMP Table 3. Ecological guideline values for soil to account for reptilian toxicity</w:t>
            </w:r>
            <w:r w:rsidR="00EA7CBB">
              <w:rPr>
                <w:webHidden/>
              </w:rPr>
              <w:tab/>
            </w:r>
            <w:r w:rsidR="00EA7CBB">
              <w:rPr>
                <w:webHidden/>
              </w:rPr>
              <w:fldChar w:fldCharType="begin"/>
            </w:r>
            <w:r w:rsidR="00EA7CBB">
              <w:rPr>
                <w:webHidden/>
              </w:rPr>
              <w:instrText xml:space="preserve"> PAGEREF _Toc112838881 \h </w:instrText>
            </w:r>
            <w:r w:rsidR="00EA7CBB">
              <w:rPr>
                <w:webHidden/>
              </w:rPr>
            </w:r>
            <w:r w:rsidR="00EA7CBB">
              <w:rPr>
                <w:webHidden/>
              </w:rPr>
              <w:fldChar w:fldCharType="separate"/>
            </w:r>
            <w:r w:rsidR="00EA7CBB">
              <w:rPr>
                <w:webHidden/>
              </w:rPr>
              <w:t>8</w:t>
            </w:r>
            <w:r w:rsidR="00EA7CBB">
              <w:rPr>
                <w:webHidden/>
              </w:rPr>
              <w:fldChar w:fldCharType="end"/>
            </w:r>
          </w:hyperlink>
        </w:p>
        <w:p w14:paraId="2E676F7D" w14:textId="6E3C2A14" w:rsidR="00764D6A" w:rsidRDefault="00E91D72">
          <w:r>
            <w:rPr>
              <w:b/>
              <w:noProof/>
            </w:rPr>
            <w:fldChar w:fldCharType="end"/>
          </w:r>
        </w:p>
      </w:sdtContent>
    </w:sdt>
    <w:p w14:paraId="34CAE7E2" w14:textId="77777777" w:rsidR="00EA7CBB" w:rsidRDefault="00E91D72">
      <w:pPr>
        <w:pStyle w:val="TableofFigures"/>
        <w:tabs>
          <w:tab w:val="right" w:leader="dot" w:pos="9060"/>
        </w:tabs>
        <w:rPr>
          <w:rStyle w:val="Strong"/>
        </w:rPr>
      </w:pPr>
      <w:r>
        <w:rPr>
          <w:rStyle w:val="Strong"/>
        </w:rPr>
        <w:t>Tables</w:t>
      </w:r>
      <w:bookmarkStart w:id="1" w:name="_Toc430782150"/>
    </w:p>
    <w:p w14:paraId="7E763674" w14:textId="09CA6680" w:rsidR="00EA7CBB" w:rsidRDefault="00E12A29">
      <w:pPr>
        <w:pStyle w:val="TableofFigures"/>
        <w:tabs>
          <w:tab w:val="right" w:leader="dot" w:pos="9060"/>
        </w:tabs>
        <w:rPr>
          <w:rFonts w:asciiTheme="minorHAnsi" w:eastAsiaTheme="minorEastAsia" w:hAnsiTheme="minorHAnsi"/>
          <w:noProof/>
          <w:lang w:eastAsia="en-AU"/>
        </w:rPr>
      </w:pPr>
      <w:r w:rsidRPr="00E12A29">
        <w:rPr>
          <w:rFonts w:ascii="Calibri Light" w:hAnsi="Calibri Light"/>
          <w:sz w:val="36"/>
        </w:rPr>
        <w:fldChar w:fldCharType="begin"/>
      </w:r>
      <w:r w:rsidRPr="00E12A29">
        <w:instrText xml:space="preserve"> TOC \h \z \c "Table A" </w:instrText>
      </w:r>
      <w:r w:rsidRPr="00E12A29">
        <w:rPr>
          <w:rFonts w:ascii="Calibri Light" w:hAnsi="Calibri Light"/>
          <w:sz w:val="36"/>
        </w:rPr>
        <w:fldChar w:fldCharType="separate"/>
      </w:r>
      <w:hyperlink w:anchor="_Toc112838882" w:history="1">
        <w:r w:rsidR="00EA7CBB" w:rsidRPr="000940B2">
          <w:rPr>
            <w:rStyle w:val="Hyperlink"/>
            <w:rFonts w:ascii="Calibri" w:hAnsi="Calibri"/>
            <w:b/>
            <w:bCs/>
            <w:noProof/>
          </w:rPr>
          <w:t>Table A1 Ecological guideline values for soil (PFAS NEMP Table 3)</w:t>
        </w:r>
        <w:r w:rsidR="00EA7CBB">
          <w:rPr>
            <w:noProof/>
            <w:webHidden/>
          </w:rPr>
          <w:tab/>
        </w:r>
        <w:r w:rsidR="00EA7CBB">
          <w:rPr>
            <w:noProof/>
            <w:webHidden/>
          </w:rPr>
          <w:fldChar w:fldCharType="begin"/>
        </w:r>
        <w:r w:rsidR="00EA7CBB">
          <w:rPr>
            <w:noProof/>
            <w:webHidden/>
          </w:rPr>
          <w:instrText xml:space="preserve"> PAGEREF _Toc112838882 \h </w:instrText>
        </w:r>
        <w:r w:rsidR="00EA7CBB">
          <w:rPr>
            <w:noProof/>
            <w:webHidden/>
          </w:rPr>
        </w:r>
        <w:r w:rsidR="00EA7CBB">
          <w:rPr>
            <w:noProof/>
            <w:webHidden/>
          </w:rPr>
          <w:fldChar w:fldCharType="separate"/>
        </w:r>
        <w:r w:rsidR="00EA7CBB">
          <w:rPr>
            <w:noProof/>
            <w:webHidden/>
          </w:rPr>
          <w:t>8</w:t>
        </w:r>
        <w:r w:rsidR="00EA7CBB">
          <w:rPr>
            <w:noProof/>
            <w:webHidden/>
          </w:rPr>
          <w:fldChar w:fldCharType="end"/>
        </w:r>
      </w:hyperlink>
    </w:p>
    <w:p w14:paraId="61D34D4B" w14:textId="77777777" w:rsidR="00107B36" w:rsidRDefault="00E12A29" w:rsidP="00A400DF">
      <w:pPr>
        <w:tabs>
          <w:tab w:val="right" w:leader="dot" w:pos="9060"/>
        </w:tabs>
        <w:spacing w:before="120" w:after="120" w:line="240" w:lineRule="auto"/>
      </w:pPr>
      <w:r w:rsidRPr="00E12A29">
        <w:fldChar w:fldCharType="end"/>
      </w:r>
    </w:p>
    <w:p w14:paraId="0DEFC306" w14:textId="101A73A5" w:rsidR="00CF321C" w:rsidRPr="006166B1" w:rsidRDefault="00CF321C" w:rsidP="00A400DF">
      <w:pPr>
        <w:tabs>
          <w:tab w:val="right" w:leader="dot" w:pos="9060"/>
        </w:tabs>
        <w:spacing w:before="120" w:after="120" w:line="240" w:lineRule="auto"/>
        <w:rPr>
          <w:b/>
          <w:bCs/>
          <w:noProof/>
        </w:rPr>
      </w:pPr>
      <w:r w:rsidRPr="006166B1">
        <w:rPr>
          <w:b/>
          <w:bCs/>
        </w:rPr>
        <w:t>Figures</w:t>
      </w:r>
      <w:r w:rsidRPr="006166B1">
        <w:rPr>
          <w:b/>
          <w:bCs/>
        </w:rPr>
        <w:fldChar w:fldCharType="begin"/>
      </w:r>
      <w:r w:rsidRPr="006166B1">
        <w:rPr>
          <w:b/>
          <w:bCs/>
        </w:rPr>
        <w:instrText xml:space="preserve"> TOC \c "Figure" </w:instrText>
      </w:r>
      <w:r w:rsidRPr="006166B1">
        <w:rPr>
          <w:b/>
          <w:bCs/>
        </w:rPr>
        <w:fldChar w:fldCharType="separate"/>
      </w:r>
    </w:p>
    <w:p w14:paraId="4219863C" w14:textId="221A612D" w:rsidR="00CF321C" w:rsidRPr="006166B1" w:rsidRDefault="00CF321C">
      <w:pPr>
        <w:pStyle w:val="TableofFigures"/>
        <w:tabs>
          <w:tab w:val="right" w:leader="dot" w:pos="9060"/>
        </w:tabs>
        <w:rPr>
          <w:rFonts w:asciiTheme="minorHAnsi" w:eastAsiaTheme="minorEastAsia" w:hAnsiTheme="minorHAnsi"/>
          <w:b/>
          <w:bCs/>
          <w:noProof/>
          <w:lang w:eastAsia="en-AU"/>
        </w:rPr>
      </w:pPr>
      <w:r w:rsidRPr="006166B1">
        <w:rPr>
          <w:b/>
          <w:bCs/>
          <w:noProof/>
        </w:rPr>
        <w:t>Figure 1: The Australian scrub python Simalia kinghorni, an example of a large reptilian predator</w:t>
      </w:r>
      <w:r w:rsidRPr="006166B1">
        <w:rPr>
          <w:b/>
          <w:bCs/>
          <w:noProof/>
        </w:rPr>
        <w:tab/>
      </w:r>
      <w:r w:rsidRPr="006166B1">
        <w:rPr>
          <w:b/>
          <w:bCs/>
          <w:noProof/>
        </w:rPr>
        <w:fldChar w:fldCharType="begin"/>
      </w:r>
      <w:r w:rsidRPr="006166B1">
        <w:rPr>
          <w:b/>
          <w:bCs/>
          <w:noProof/>
        </w:rPr>
        <w:instrText xml:space="preserve"> PAGEREF _Toc113608688 \h </w:instrText>
      </w:r>
      <w:r w:rsidRPr="006166B1">
        <w:rPr>
          <w:b/>
          <w:bCs/>
          <w:noProof/>
        </w:rPr>
      </w:r>
      <w:r w:rsidRPr="006166B1">
        <w:rPr>
          <w:b/>
          <w:bCs/>
          <w:noProof/>
        </w:rPr>
        <w:fldChar w:fldCharType="separate"/>
      </w:r>
      <w:r w:rsidRPr="006166B1">
        <w:rPr>
          <w:b/>
          <w:bCs/>
          <w:noProof/>
        </w:rPr>
        <w:t>5</w:t>
      </w:r>
      <w:r w:rsidRPr="006166B1">
        <w:rPr>
          <w:b/>
          <w:bCs/>
          <w:noProof/>
        </w:rPr>
        <w:fldChar w:fldCharType="end"/>
      </w:r>
    </w:p>
    <w:p w14:paraId="5002A088" w14:textId="39EE81A1" w:rsidR="00A400DF" w:rsidRDefault="00CF321C" w:rsidP="00A400DF">
      <w:pPr>
        <w:tabs>
          <w:tab w:val="right" w:leader="dot" w:pos="9060"/>
        </w:tabs>
        <w:spacing w:before="120" w:after="120" w:line="240" w:lineRule="auto"/>
      </w:pPr>
      <w:r w:rsidRPr="006166B1">
        <w:rPr>
          <w:b/>
          <w:bCs/>
        </w:rPr>
        <w:fldChar w:fldCharType="end"/>
      </w:r>
    </w:p>
    <w:p w14:paraId="50BE7AEF" w14:textId="2E05C63D" w:rsidR="00764D6A" w:rsidRDefault="00E91D72" w:rsidP="00E12A29">
      <w:pPr>
        <w:pStyle w:val="Heading2"/>
        <w:numPr>
          <w:ilvl w:val="0"/>
          <w:numId w:val="0"/>
        </w:numPr>
        <w:ind w:left="709" w:hanging="709"/>
      </w:pPr>
      <w:bookmarkStart w:id="2" w:name="_Toc112838875"/>
      <w:r>
        <w:lastRenderedPageBreak/>
        <w:t>Introduction</w:t>
      </w:r>
      <w:bookmarkEnd w:id="1"/>
      <w:bookmarkEnd w:id="2"/>
    </w:p>
    <w:p w14:paraId="11EFDEE5" w14:textId="5AE49F07" w:rsidR="002A4011" w:rsidRDefault="00271B96" w:rsidP="001F26DE">
      <w:pPr>
        <w:pStyle w:val="Heading3"/>
        <w:numPr>
          <w:ilvl w:val="0"/>
          <w:numId w:val="0"/>
        </w:numPr>
        <w:ind w:left="964" w:hanging="964"/>
        <w:rPr>
          <w:lang w:eastAsia="ja-JP"/>
        </w:rPr>
      </w:pPr>
      <w:bookmarkStart w:id="3" w:name="_Toc112838876"/>
      <w:r>
        <w:rPr>
          <w:lang w:eastAsia="ja-JP"/>
        </w:rPr>
        <w:t xml:space="preserve">Background and </w:t>
      </w:r>
      <w:r w:rsidR="002A4011">
        <w:rPr>
          <w:lang w:eastAsia="ja-JP"/>
        </w:rPr>
        <w:t>Purpose</w:t>
      </w:r>
      <w:bookmarkEnd w:id="3"/>
    </w:p>
    <w:p w14:paraId="2C5EAE6A" w14:textId="31A755DF" w:rsidR="005E717E" w:rsidRDefault="005E717E" w:rsidP="005E717E">
      <w:pPr>
        <w:rPr>
          <w:lang w:eastAsia="ja-JP"/>
        </w:rPr>
      </w:pPr>
      <w:r>
        <w:rPr>
          <w:lang w:eastAsia="ja-JP"/>
        </w:rPr>
        <w:t xml:space="preserve">This supporting document presents the background information on the derivation of the ecological criteria for direct </w:t>
      </w:r>
      <w:r w:rsidR="0014052D">
        <w:rPr>
          <w:lang w:eastAsia="ja-JP"/>
        </w:rPr>
        <w:t xml:space="preserve">soil </w:t>
      </w:r>
      <w:r>
        <w:rPr>
          <w:lang w:eastAsia="ja-JP"/>
        </w:rPr>
        <w:t xml:space="preserve">toxicity of PFOA for protection of reptiles presented in Section 8.6 of the PFAS National Environmental Management Plan (NEMP) (NEMP 3.0). </w:t>
      </w:r>
    </w:p>
    <w:p w14:paraId="47954E20" w14:textId="77777777" w:rsidR="005E717E" w:rsidRDefault="005E717E" w:rsidP="005E717E">
      <w:pPr>
        <w:rPr>
          <w:lang w:eastAsia="ja-JP"/>
        </w:rPr>
      </w:pPr>
      <w:r>
        <w:rPr>
          <w:lang w:eastAsia="ja-JP"/>
        </w:rPr>
        <w:t>At the request of Environment Ministers around Australia, the Heads of EPAs Australia and New Zealand (HEPA) and the Australian Government Department of Agriculture, Water and the Environment (DAWE) collaborated to develop and publish the PFAS National Environmental Management Plan (NEMP) (NEMP 1.0 in February 2018 and NEMP 2.0 in January 2020). The NEMP provides a nationally consistent approach to environmental management of PFAS, including environmental guideline values (GVs) intended to be protective of ecological and human health for a range of exposures.</w:t>
      </w:r>
    </w:p>
    <w:p w14:paraId="2E7CE56C" w14:textId="77777777" w:rsidR="005E717E" w:rsidRDefault="005E717E" w:rsidP="005E717E">
      <w:pPr>
        <w:rPr>
          <w:lang w:eastAsia="ja-JP"/>
        </w:rPr>
      </w:pPr>
      <w:r>
        <w:rPr>
          <w:lang w:eastAsia="ja-JP"/>
        </w:rPr>
        <w:t>Australia is a hotspot for reptile diversity, hosting the largest number of species of any country in the world and accounting for approximately 10% of all known species globally (Tingley et al. 2019). Australian reptile fauna is also very distinctive with around 90% of species being endemic (Chapman 2009).</w:t>
      </w:r>
    </w:p>
    <w:p w14:paraId="53608497" w14:textId="77777777" w:rsidR="005E717E" w:rsidRDefault="005E717E" w:rsidP="005E717E">
      <w:pPr>
        <w:rPr>
          <w:lang w:eastAsia="ja-JP"/>
        </w:rPr>
      </w:pPr>
      <w:r>
        <w:rPr>
          <w:lang w:eastAsia="ja-JP"/>
        </w:rPr>
        <w:t>There is a however paucity of ecotoxicological studies relevant to reptiles, particularly dietary intake ecotoxicological studies which are used to derive indirect soil guidance.  The current PFAS National environmental management plan (NEMP) reflects this with no specific ecological guidance included for reptiles.</w:t>
      </w:r>
    </w:p>
    <w:p w14:paraId="731CC966" w14:textId="3F780303" w:rsidR="005E717E" w:rsidRDefault="005E717E" w:rsidP="005E717E">
      <w:pPr>
        <w:rPr>
          <w:lang w:eastAsia="ja-JP"/>
        </w:rPr>
      </w:pPr>
      <w:r>
        <w:rPr>
          <w:lang w:eastAsia="ja-JP"/>
        </w:rPr>
        <w:t xml:space="preserve">Currently only interim ecological guidance for PFOA is included in the NEMP, this being 10 mg/kg in Table 3 for direct toxicity only, based on the human health screening value for public open space. A draft indirect </w:t>
      </w:r>
      <w:r w:rsidR="0014052D">
        <w:rPr>
          <w:lang w:eastAsia="ja-JP"/>
        </w:rPr>
        <w:t xml:space="preserve">soil </w:t>
      </w:r>
      <w:r>
        <w:rPr>
          <w:lang w:eastAsia="ja-JP"/>
        </w:rPr>
        <w:t>GV for PFOA has been developed for consideration by the NCWG.  However, this is based on an end point (developmental toxicity to mammary gland development) that is irrelevant for reptiles.</w:t>
      </w:r>
    </w:p>
    <w:p w14:paraId="2F089339" w14:textId="0EB2915F" w:rsidR="009711F4" w:rsidRDefault="00486118" w:rsidP="005E717E">
      <w:pPr>
        <w:rPr>
          <w:lang w:eastAsia="ja-JP"/>
        </w:rPr>
      </w:pPr>
      <w:r>
        <w:rPr>
          <w:lang w:eastAsia="ja-JP"/>
        </w:rPr>
        <w:t>Reptiles such as lizards and snakes</w:t>
      </w:r>
      <w:r w:rsidR="00EF55F1">
        <w:rPr>
          <w:lang w:eastAsia="ja-JP"/>
        </w:rPr>
        <w:t xml:space="preserve"> </w:t>
      </w:r>
      <w:r w:rsidR="00EF55F1" w:rsidRPr="00EF55F1">
        <w:rPr>
          <w:lang w:eastAsia="ja-JP"/>
        </w:rPr>
        <w:t xml:space="preserve">have body plans and </w:t>
      </w:r>
      <w:r w:rsidR="00FD75CF">
        <w:rPr>
          <w:lang w:eastAsia="ja-JP"/>
        </w:rPr>
        <w:t xml:space="preserve">commonly exhibit </w:t>
      </w:r>
      <w:proofErr w:type="spellStart"/>
      <w:r w:rsidR="00FD75CF">
        <w:rPr>
          <w:lang w:eastAsia="ja-JP"/>
        </w:rPr>
        <w:t>behaviors</w:t>
      </w:r>
      <w:proofErr w:type="spellEnd"/>
      <w:r w:rsidR="00FD75CF">
        <w:rPr>
          <w:lang w:eastAsia="ja-JP"/>
        </w:rPr>
        <w:t xml:space="preserve"> and </w:t>
      </w:r>
      <w:r w:rsidR="00B44FE0">
        <w:rPr>
          <w:lang w:eastAsia="ja-JP"/>
        </w:rPr>
        <w:t xml:space="preserve">occupy </w:t>
      </w:r>
      <w:r w:rsidR="00FD75CF">
        <w:rPr>
          <w:lang w:eastAsia="ja-JP"/>
        </w:rPr>
        <w:t xml:space="preserve">niches that result </w:t>
      </w:r>
      <w:r w:rsidR="00494A24">
        <w:rPr>
          <w:lang w:eastAsia="ja-JP"/>
        </w:rPr>
        <w:t>i</w:t>
      </w:r>
      <w:r w:rsidR="00FD75CF">
        <w:rPr>
          <w:lang w:eastAsia="ja-JP"/>
        </w:rPr>
        <w:t xml:space="preserve">n them spending </w:t>
      </w:r>
      <w:r w:rsidR="00B44FE0">
        <w:rPr>
          <w:lang w:eastAsia="ja-JP"/>
        </w:rPr>
        <w:t>significant time on the soil surface</w:t>
      </w:r>
      <w:r w:rsidR="000652DE">
        <w:rPr>
          <w:lang w:eastAsia="ja-JP"/>
        </w:rPr>
        <w:t xml:space="preserve"> </w:t>
      </w:r>
      <w:r w:rsidR="000652DE" w:rsidRPr="006166B1">
        <w:rPr>
          <w:lang w:eastAsia="ja-JP"/>
        </w:rPr>
        <w:t>(</w:t>
      </w:r>
      <w:r w:rsidR="006166B1">
        <w:rPr>
          <w:lang w:eastAsia="ja-JP"/>
        </w:rPr>
        <w:fldChar w:fldCharType="begin"/>
      </w:r>
      <w:r w:rsidR="006166B1">
        <w:rPr>
          <w:lang w:eastAsia="ja-JP"/>
        </w:rPr>
        <w:instrText xml:space="preserve"> REF _Ref112672599 \h </w:instrText>
      </w:r>
      <w:r w:rsidR="006166B1">
        <w:rPr>
          <w:lang w:eastAsia="ja-JP"/>
        </w:rPr>
      </w:r>
      <w:r w:rsidR="006166B1">
        <w:rPr>
          <w:lang w:eastAsia="ja-JP"/>
        </w:rPr>
        <w:fldChar w:fldCharType="separate"/>
      </w:r>
      <w:r w:rsidR="006166B1">
        <w:t xml:space="preserve">Figure </w:t>
      </w:r>
      <w:r w:rsidR="006166B1">
        <w:rPr>
          <w:noProof/>
        </w:rPr>
        <w:t>1</w:t>
      </w:r>
      <w:r w:rsidR="006166B1">
        <w:rPr>
          <w:lang w:eastAsia="ja-JP"/>
        </w:rPr>
        <w:fldChar w:fldCharType="end"/>
      </w:r>
      <w:r w:rsidR="000652DE" w:rsidRPr="006166B1">
        <w:rPr>
          <w:lang w:eastAsia="ja-JP"/>
        </w:rPr>
        <w:t>)</w:t>
      </w:r>
      <w:r w:rsidR="00B44FE0" w:rsidRPr="006166B1">
        <w:rPr>
          <w:lang w:eastAsia="ja-JP"/>
        </w:rPr>
        <w:t>.</w:t>
      </w:r>
      <w:r>
        <w:rPr>
          <w:lang w:eastAsia="ja-JP"/>
        </w:rPr>
        <w:t xml:space="preserve"> </w:t>
      </w:r>
      <w:r w:rsidR="005E717E">
        <w:rPr>
          <w:lang w:eastAsia="ja-JP"/>
        </w:rPr>
        <w:t>There is a concern that a concentration of 10 mg/kg is not protective of reptiles from adverse effects due to direct contact with soil based on recent research findings.</w:t>
      </w:r>
      <w:r w:rsidR="003C7E45">
        <w:rPr>
          <w:lang w:eastAsia="ja-JP"/>
        </w:rPr>
        <w:t xml:space="preserve"> An alternative interim </w:t>
      </w:r>
      <w:r w:rsidR="0028200D">
        <w:rPr>
          <w:lang w:eastAsia="ja-JP"/>
        </w:rPr>
        <w:t>value considering this research has been developed.</w:t>
      </w:r>
    </w:p>
    <w:p w14:paraId="31A49AC1" w14:textId="5BE35F31" w:rsidR="005E717E" w:rsidRDefault="005E717E" w:rsidP="005E717E">
      <w:pPr>
        <w:pStyle w:val="Heading3"/>
        <w:numPr>
          <w:ilvl w:val="0"/>
          <w:numId w:val="0"/>
        </w:numPr>
        <w:ind w:left="964" w:hanging="964"/>
        <w:rPr>
          <w:lang w:eastAsia="ja-JP"/>
        </w:rPr>
      </w:pPr>
      <w:bookmarkStart w:id="4" w:name="_Toc112838877"/>
      <w:r>
        <w:rPr>
          <w:lang w:eastAsia="ja-JP"/>
        </w:rPr>
        <w:t>Scope</w:t>
      </w:r>
      <w:bookmarkEnd w:id="4"/>
    </w:p>
    <w:p w14:paraId="3623DA3B" w14:textId="3910B3ED" w:rsidR="005E717E" w:rsidRDefault="005E717E" w:rsidP="005E717E">
      <w:pPr>
        <w:rPr>
          <w:lang w:eastAsia="ja-JP"/>
        </w:rPr>
      </w:pPr>
      <w:r>
        <w:rPr>
          <w:lang w:eastAsia="ja-JP"/>
        </w:rPr>
        <w:t xml:space="preserve">The paper is restricted to developing potential guidance to be included in the forthcoming NEMP 3.0 for direct exposures </w:t>
      </w:r>
      <w:r w:rsidR="0014052D">
        <w:rPr>
          <w:lang w:eastAsia="ja-JP"/>
        </w:rPr>
        <w:t xml:space="preserve">to soil </w:t>
      </w:r>
      <w:r>
        <w:rPr>
          <w:lang w:eastAsia="ja-JP"/>
        </w:rPr>
        <w:t xml:space="preserve">for reptilian ecological receptors via contact with contaminated soil.  Indirect soil exposure and wildlife diet guidance </w:t>
      </w:r>
      <w:r w:rsidR="0028200D">
        <w:rPr>
          <w:lang w:eastAsia="ja-JP"/>
        </w:rPr>
        <w:t xml:space="preserve">for reptiles </w:t>
      </w:r>
      <w:r>
        <w:rPr>
          <w:lang w:eastAsia="ja-JP"/>
        </w:rPr>
        <w:t>is out of scope due to a lack of toxicity studies measuring oral doses, needed to inform such guidance.</w:t>
      </w:r>
    </w:p>
    <w:p w14:paraId="1D576F59" w14:textId="29097E6C" w:rsidR="000652DE" w:rsidRDefault="000652DE" w:rsidP="000652DE">
      <w:pPr>
        <w:pStyle w:val="Caption"/>
      </w:pPr>
      <w:bookmarkStart w:id="5" w:name="_Ref112672599"/>
      <w:bookmarkStart w:id="6" w:name="_Toc111726882"/>
      <w:bookmarkStart w:id="7" w:name="_Toc113608688"/>
      <w:r>
        <w:lastRenderedPageBreak/>
        <w:t xml:space="preserve">Figure </w:t>
      </w:r>
      <w:fldSimple w:instr=" SEQ Figure \* ARABIC ">
        <w:r>
          <w:rPr>
            <w:noProof/>
          </w:rPr>
          <w:t>1</w:t>
        </w:r>
      </w:fldSimple>
      <w:bookmarkEnd w:id="5"/>
      <w:r>
        <w:t xml:space="preserve">: </w:t>
      </w:r>
      <w:bookmarkEnd w:id="6"/>
      <w:r w:rsidRPr="001C1C46">
        <w:t xml:space="preserve">The Australian scrub python </w:t>
      </w:r>
      <w:proofErr w:type="spellStart"/>
      <w:r w:rsidRPr="001C1C46">
        <w:t>Simalia</w:t>
      </w:r>
      <w:proofErr w:type="spellEnd"/>
      <w:r w:rsidRPr="001C1C46">
        <w:t xml:space="preserve"> </w:t>
      </w:r>
      <w:proofErr w:type="spellStart"/>
      <w:r w:rsidRPr="001C1C46">
        <w:t>kinghorni</w:t>
      </w:r>
      <w:proofErr w:type="spellEnd"/>
      <w:r w:rsidRPr="001C1C46">
        <w:t>, an example of a large reptilian predator</w:t>
      </w:r>
      <w:bookmarkEnd w:id="7"/>
      <w:r w:rsidRPr="001C1C46">
        <w:t xml:space="preserve"> </w:t>
      </w:r>
    </w:p>
    <w:p w14:paraId="3E5757F0" w14:textId="77777777" w:rsidR="000652DE" w:rsidRDefault="000652DE" w:rsidP="000652DE">
      <w:pPr>
        <w:pStyle w:val="Caption"/>
      </w:pPr>
      <w:r>
        <w:rPr>
          <w:rFonts w:ascii="Cambria" w:hAnsi="Cambria"/>
          <w:noProof/>
        </w:rPr>
        <w:drawing>
          <wp:inline distT="0" distB="0" distL="0" distR="0" wp14:anchorId="11815B83" wp14:editId="2AA06677">
            <wp:extent cx="4648200" cy="3688080"/>
            <wp:effectExtent l="0" t="0" r="0" b="7620"/>
            <wp:docPr id="3" name="Picture 3" descr="A picture containing reptile, sn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reptile, snake&#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648200" cy="3688080"/>
                    </a:xfrm>
                    <a:prstGeom prst="rect">
                      <a:avLst/>
                    </a:prstGeom>
                    <a:noFill/>
                    <a:ln>
                      <a:noFill/>
                    </a:ln>
                  </pic:spPr>
                </pic:pic>
              </a:graphicData>
            </a:graphic>
          </wp:inline>
        </w:drawing>
      </w:r>
    </w:p>
    <w:p w14:paraId="37D56B47" w14:textId="77777777" w:rsidR="000652DE" w:rsidRPr="00C660DB" w:rsidRDefault="000652DE" w:rsidP="000652DE">
      <w:pPr>
        <w:pStyle w:val="Caption"/>
        <w:rPr>
          <w:rStyle w:val="FootnoteReference"/>
        </w:rPr>
      </w:pPr>
      <w:r w:rsidRPr="00C660DB">
        <w:rPr>
          <w:rStyle w:val="FootnoteReference"/>
        </w:rPr>
        <w:t>(photograph Neil Pritchard 2021)</w:t>
      </w:r>
    </w:p>
    <w:p w14:paraId="50D36649" w14:textId="77777777" w:rsidR="000652DE" w:rsidRDefault="000652DE" w:rsidP="005E717E">
      <w:pPr>
        <w:rPr>
          <w:lang w:eastAsia="ja-JP"/>
        </w:rPr>
      </w:pPr>
    </w:p>
    <w:p w14:paraId="59CA7CA8" w14:textId="37358D0E" w:rsidR="005E717E" w:rsidRDefault="005E717E" w:rsidP="005E717E">
      <w:pPr>
        <w:pStyle w:val="Heading2"/>
      </w:pPr>
      <w:bookmarkStart w:id="8" w:name="_Toc112838878"/>
      <w:r>
        <w:lastRenderedPageBreak/>
        <w:t>Research findings on reptile exposure to soil</w:t>
      </w:r>
      <w:bookmarkEnd w:id="8"/>
    </w:p>
    <w:p w14:paraId="481D2D2C" w14:textId="2F3DA6F4" w:rsidR="005E717E" w:rsidRDefault="005E717E" w:rsidP="005E717E">
      <w:pPr>
        <w:rPr>
          <w:lang w:eastAsia="ja-JP"/>
        </w:rPr>
      </w:pPr>
      <w:r>
        <w:rPr>
          <w:lang w:eastAsia="ja-JP"/>
        </w:rPr>
        <w:t xml:space="preserve">In a recent study, small lizards </w:t>
      </w:r>
      <w:proofErr w:type="spellStart"/>
      <w:r w:rsidRPr="00E12A29">
        <w:rPr>
          <w:rStyle w:val="Emphasis"/>
          <w:lang w:eastAsia="ja-JP"/>
        </w:rPr>
        <w:t>Eremias</w:t>
      </w:r>
      <w:proofErr w:type="spellEnd"/>
      <w:r w:rsidRPr="00E12A29">
        <w:rPr>
          <w:rStyle w:val="Emphasis"/>
          <w:lang w:eastAsia="ja-JP"/>
        </w:rPr>
        <w:t xml:space="preserve"> argus</w:t>
      </w:r>
      <w:r>
        <w:rPr>
          <w:lang w:eastAsia="ja-JP"/>
        </w:rPr>
        <w:t xml:space="preserve"> were exposed for 60 days in enclosures to soil spiked with nil and three concentrations (50µg/kg, 500µg/kg, 5000µg/kg) of perfluorooctanoic acid (PFOA).  Measurements were made at intervals and throughout of bodyweight, survival rate, egg clutch characteristics and biochemical markers for immune response, lipid accumulation, sex steroid secretion, antioxidant level, and metabolomics (Zhang et al. 2020). This type of exposure is considered direct exposure (Schedule B5b NEPC 2013).</w:t>
      </w:r>
    </w:p>
    <w:p w14:paraId="225AB94B" w14:textId="20201445" w:rsidR="005E717E" w:rsidRDefault="005E717E" w:rsidP="005E717E">
      <w:pPr>
        <w:rPr>
          <w:lang w:eastAsia="ja-JP"/>
        </w:rPr>
      </w:pPr>
      <w:r>
        <w:rPr>
          <w:lang w:eastAsia="ja-JP"/>
        </w:rPr>
        <w:t xml:space="preserve">Strong sex differences were observed in responses.  Males in all treatment groups showed significant differences compared to controls with reduced body weight </w:t>
      </w:r>
      <w:r w:rsidR="00553CCD">
        <w:rPr>
          <w:lang w:eastAsia="ja-JP"/>
        </w:rPr>
        <w:t xml:space="preserve">and testes mass </w:t>
      </w:r>
      <w:r>
        <w:rPr>
          <w:lang w:eastAsia="ja-JP"/>
        </w:rPr>
        <w:t xml:space="preserve">in all treatment concentrations and significantly greater deaths in the highest concentration. Other </w:t>
      </w:r>
      <w:proofErr w:type="gramStart"/>
      <w:r w:rsidR="00457D17">
        <w:rPr>
          <w:lang w:eastAsia="ja-JP"/>
        </w:rPr>
        <w:t>omics based</w:t>
      </w:r>
      <w:proofErr w:type="gramEnd"/>
      <w:r w:rsidR="00457D17">
        <w:rPr>
          <w:lang w:eastAsia="ja-JP"/>
        </w:rPr>
        <w:t xml:space="preserve"> </w:t>
      </w:r>
      <w:r>
        <w:rPr>
          <w:lang w:eastAsia="ja-JP"/>
        </w:rPr>
        <w:t>observations in males included indications of dose dependent increase in markers of testis oxidative stress and increases in total cholesterol.  Females were observed to devote an apparent greater proportion of energy reserves to maintenance over reproduction.</w:t>
      </w:r>
    </w:p>
    <w:p w14:paraId="0D833097" w14:textId="756AE53D" w:rsidR="005E717E" w:rsidRDefault="001660BF" w:rsidP="005E717E">
      <w:pPr>
        <w:rPr>
          <w:lang w:eastAsia="ja-JP"/>
        </w:rPr>
      </w:pPr>
      <w:r>
        <w:rPr>
          <w:lang w:eastAsia="ja-JP"/>
        </w:rPr>
        <w:t>G</w:t>
      </w:r>
      <w:r w:rsidR="005E717E">
        <w:rPr>
          <w:lang w:eastAsia="ja-JP"/>
        </w:rPr>
        <w:t xml:space="preserve">rowth reduction of 17% for male lizards in 50 µg/kg treatment group compared to controls and male survival reduction of 15% in the 5000 µg/kg treatment group was observed.  These end points are considered ecologically relevant, particularly given the sub-chronic duration of the exposure.  A No Observed Adverse Effect Level (NOAEL) could not be determined from the study. </w:t>
      </w:r>
    </w:p>
    <w:p w14:paraId="7C8FBA45" w14:textId="16C04512" w:rsidR="005E717E" w:rsidRDefault="005E717E" w:rsidP="00E12A29">
      <w:pPr>
        <w:pStyle w:val="Heading2"/>
      </w:pPr>
      <w:bookmarkStart w:id="9" w:name="_Toc112838879"/>
      <w:r>
        <w:lastRenderedPageBreak/>
        <w:t xml:space="preserve">Derivation of draft guideline for direct </w:t>
      </w:r>
      <w:r w:rsidR="00553CCD">
        <w:t xml:space="preserve">soil </w:t>
      </w:r>
      <w:r>
        <w:t>exposure</w:t>
      </w:r>
      <w:bookmarkEnd w:id="9"/>
      <w:r>
        <w:t xml:space="preserve"> </w:t>
      </w:r>
    </w:p>
    <w:p w14:paraId="30E9EDC4" w14:textId="494061FA" w:rsidR="005E717E" w:rsidRDefault="005E717E" w:rsidP="005E717E">
      <w:pPr>
        <w:rPr>
          <w:lang w:eastAsia="ja-JP"/>
        </w:rPr>
      </w:pPr>
      <w:r>
        <w:rPr>
          <w:lang w:eastAsia="ja-JP"/>
        </w:rPr>
        <w:t xml:space="preserve">The </w:t>
      </w:r>
      <w:r w:rsidR="00044D4A" w:rsidRPr="00044D4A">
        <w:rPr>
          <w:lang w:eastAsia="ja-JP"/>
        </w:rPr>
        <w:t xml:space="preserve">Lowest Observed Adverse Effect Level </w:t>
      </w:r>
      <w:r w:rsidR="00044D4A">
        <w:rPr>
          <w:lang w:eastAsia="ja-JP"/>
        </w:rPr>
        <w:t>(</w:t>
      </w:r>
      <w:r>
        <w:rPr>
          <w:lang w:eastAsia="ja-JP"/>
        </w:rPr>
        <w:t>LOAEL</w:t>
      </w:r>
      <w:r w:rsidR="00044D4A">
        <w:rPr>
          <w:lang w:eastAsia="ja-JP"/>
        </w:rPr>
        <w:t>)</w:t>
      </w:r>
      <w:r>
        <w:rPr>
          <w:lang w:eastAsia="ja-JP"/>
        </w:rPr>
        <w:t xml:space="preserve"> from the Zhang (et al. 2020) study is 50 µg/kg PFOA based on the growth reduction in male lizards.</w:t>
      </w:r>
    </w:p>
    <w:p w14:paraId="1953460E" w14:textId="3BD23804" w:rsidR="005E717E" w:rsidRDefault="005E717E" w:rsidP="00877FD0">
      <w:pPr>
        <w:spacing w:before="240"/>
        <w:rPr>
          <w:lang w:eastAsia="ja-JP"/>
        </w:rPr>
      </w:pPr>
      <w:r>
        <w:rPr>
          <w:lang w:eastAsia="ja-JP"/>
        </w:rPr>
        <w:t xml:space="preserve">The National Environment Protection (Assessment of Site Contamination) Measure 1999 (NEPC 2013) schedule B5b provides advice on uncertainty factor (UF) </w:t>
      </w:r>
      <w:r w:rsidR="00A50E56">
        <w:rPr>
          <w:lang w:eastAsia="ja-JP"/>
        </w:rPr>
        <w:t xml:space="preserve">selection </w:t>
      </w:r>
      <w:r>
        <w:rPr>
          <w:lang w:eastAsia="ja-JP"/>
        </w:rPr>
        <w:t xml:space="preserve">for deriving soil guideline values for direct toxicity. The NEPC (2013) recommend a minimum of 10 for extrapolation from field to laboratory settings for a chronic </w:t>
      </w:r>
      <w:r w:rsidR="00DC78E9">
        <w:rPr>
          <w:lang w:eastAsia="ja-JP"/>
        </w:rPr>
        <w:t>No Observed Effect Level (</w:t>
      </w:r>
      <w:r>
        <w:rPr>
          <w:lang w:eastAsia="ja-JP"/>
        </w:rPr>
        <w:t>NOEL</w:t>
      </w:r>
      <w:r w:rsidR="00DC78E9">
        <w:rPr>
          <w:lang w:eastAsia="ja-JP"/>
        </w:rPr>
        <w:t>)</w:t>
      </w:r>
      <w:r>
        <w:rPr>
          <w:lang w:eastAsia="ja-JP"/>
        </w:rPr>
        <w:t xml:space="preserve">.  </w:t>
      </w:r>
    </w:p>
    <w:p w14:paraId="3D04E801" w14:textId="606D676F" w:rsidR="005E717E" w:rsidRDefault="005E717E" w:rsidP="005E717E">
      <w:pPr>
        <w:rPr>
          <w:lang w:eastAsia="ja-JP"/>
        </w:rPr>
      </w:pPr>
      <w:r>
        <w:rPr>
          <w:lang w:eastAsia="ja-JP"/>
        </w:rPr>
        <w:t xml:space="preserve">The critical study end point is a LOAEL rather than a NOEL and is of sub-chronic duration.  An argument could </w:t>
      </w:r>
      <w:r w:rsidR="00905B94">
        <w:rPr>
          <w:lang w:eastAsia="ja-JP"/>
        </w:rPr>
        <w:t xml:space="preserve">thus </w:t>
      </w:r>
      <w:r>
        <w:rPr>
          <w:lang w:eastAsia="ja-JP"/>
        </w:rPr>
        <w:t>be made for applying an addition</w:t>
      </w:r>
      <w:r w:rsidR="007A49A1">
        <w:rPr>
          <w:lang w:eastAsia="ja-JP"/>
        </w:rPr>
        <w:t>al</w:t>
      </w:r>
      <w:r>
        <w:rPr>
          <w:lang w:eastAsia="ja-JP"/>
        </w:rPr>
        <w:t xml:space="preserve"> UF for LOAEL to NOAEL conversion</w:t>
      </w:r>
      <w:r w:rsidR="007A49A1">
        <w:rPr>
          <w:lang w:eastAsia="ja-JP"/>
        </w:rPr>
        <w:t>,</w:t>
      </w:r>
      <w:r>
        <w:rPr>
          <w:lang w:eastAsia="ja-JP"/>
        </w:rPr>
        <w:t xml:space="preserve"> for example </w:t>
      </w:r>
      <w:r w:rsidR="00940FCB">
        <w:rPr>
          <w:lang w:eastAsia="ja-JP"/>
        </w:rPr>
        <w:t xml:space="preserve">UF </w:t>
      </w:r>
      <w:r>
        <w:rPr>
          <w:lang w:eastAsia="ja-JP"/>
        </w:rPr>
        <w:t>in the range 2 to 5</w:t>
      </w:r>
      <w:r w:rsidR="005E79FF">
        <w:rPr>
          <w:lang w:eastAsia="ja-JP"/>
        </w:rPr>
        <w:t xml:space="preserve"> (NEPC 2013)</w:t>
      </w:r>
      <w:r>
        <w:rPr>
          <w:lang w:eastAsia="ja-JP"/>
        </w:rPr>
        <w:t xml:space="preserve">. </w:t>
      </w:r>
    </w:p>
    <w:p w14:paraId="7DB61BA3" w14:textId="46FE70B8" w:rsidR="005E717E" w:rsidRDefault="005E717E" w:rsidP="005E717E">
      <w:pPr>
        <w:rPr>
          <w:lang w:eastAsia="ja-JP"/>
        </w:rPr>
      </w:pPr>
      <w:r>
        <w:rPr>
          <w:lang w:eastAsia="ja-JP"/>
        </w:rPr>
        <w:t xml:space="preserve">As the guidance is designed to be applied broadly as well as on contaminated sites, there is a risk the minimum of UF of 10 adopted </w:t>
      </w:r>
      <w:r w:rsidR="00940FCB">
        <w:rPr>
          <w:lang w:eastAsia="ja-JP"/>
        </w:rPr>
        <w:t xml:space="preserve">since </w:t>
      </w:r>
      <w:r w:rsidR="005E79FF">
        <w:rPr>
          <w:lang w:eastAsia="ja-JP"/>
        </w:rPr>
        <w:t xml:space="preserve">based on an adverse effect concentration </w:t>
      </w:r>
      <w:r>
        <w:rPr>
          <w:lang w:eastAsia="ja-JP"/>
        </w:rPr>
        <w:t xml:space="preserve">may not be sufficiently protective in the case of high ecological value sites or sites where endangered, threatened or vulnerable reptiles are resident.  In those cases, </w:t>
      </w:r>
      <w:r w:rsidR="005E79FF">
        <w:rPr>
          <w:lang w:eastAsia="ja-JP"/>
        </w:rPr>
        <w:t xml:space="preserve">or others where the regulator considers </w:t>
      </w:r>
      <w:r w:rsidR="00486118">
        <w:rPr>
          <w:lang w:eastAsia="ja-JP"/>
        </w:rPr>
        <w:t>greater</w:t>
      </w:r>
      <w:r w:rsidR="005E79FF">
        <w:rPr>
          <w:lang w:eastAsia="ja-JP"/>
        </w:rPr>
        <w:t xml:space="preserve"> conservatism is warranted, </w:t>
      </w:r>
      <w:r>
        <w:rPr>
          <w:lang w:eastAsia="ja-JP"/>
        </w:rPr>
        <w:t>application of an additional UF of at least 2 may be desirable.</w:t>
      </w:r>
    </w:p>
    <w:p w14:paraId="57AECBD9" w14:textId="7A43F4A0" w:rsidR="003C29D8" w:rsidRDefault="005E717E" w:rsidP="003C29D8">
      <w:pPr>
        <w:rPr>
          <w:noProof/>
        </w:rPr>
      </w:pPr>
      <w:r>
        <w:rPr>
          <w:lang w:eastAsia="ja-JP"/>
        </w:rPr>
        <w:t>A</w:t>
      </w:r>
      <w:r w:rsidR="007A49A1">
        <w:rPr>
          <w:lang w:eastAsia="ja-JP"/>
        </w:rPr>
        <w:t xml:space="preserve"> mi</w:t>
      </w:r>
      <w:r>
        <w:rPr>
          <w:lang w:eastAsia="ja-JP"/>
        </w:rPr>
        <w:t>n</w:t>
      </w:r>
      <w:r w:rsidR="007A49A1">
        <w:rPr>
          <w:lang w:eastAsia="ja-JP"/>
        </w:rPr>
        <w:t>imum</w:t>
      </w:r>
      <w:r>
        <w:rPr>
          <w:lang w:eastAsia="ja-JP"/>
        </w:rPr>
        <w:t xml:space="preserve"> interim soil direct toxicity concentration for reptiles of </w:t>
      </w:r>
      <w:r w:rsidRPr="00E12A29">
        <w:rPr>
          <w:rStyle w:val="Strong"/>
          <w:lang w:eastAsia="ja-JP"/>
        </w:rPr>
        <w:t>5 µg/kg</w:t>
      </w:r>
      <w:r>
        <w:rPr>
          <w:lang w:eastAsia="ja-JP"/>
        </w:rPr>
        <w:t xml:space="preserve"> is suggested.  This is derived from the LOAEL of 50µg/kg divided by the minimum uncertainty factor of 10</w:t>
      </w:r>
      <w:r w:rsidR="00A50E56">
        <w:rPr>
          <w:lang w:eastAsia="ja-JP"/>
        </w:rPr>
        <w:t xml:space="preserve"> to account</w:t>
      </w:r>
      <w:r>
        <w:rPr>
          <w:lang w:eastAsia="ja-JP"/>
        </w:rPr>
        <w:t xml:space="preserve"> for inter species differences (NEPC 2013).</w:t>
      </w:r>
      <w:r w:rsidR="003746CE">
        <w:rPr>
          <w:lang w:eastAsia="ja-JP"/>
        </w:rPr>
        <w:t xml:space="preserve">  </w:t>
      </w:r>
      <w:r w:rsidR="003C29D8">
        <w:t>As PFOA is a synthetic organic contaminant, there is no need to consider natural ambient background concentration in derivation of a soil guidance value.</w:t>
      </w:r>
      <w:r w:rsidR="003C29D8" w:rsidRPr="005B14EA" w:rsidDel="00FA7546">
        <w:rPr>
          <w:noProof/>
        </w:rPr>
        <w:t xml:space="preserve"> </w:t>
      </w:r>
    </w:p>
    <w:p w14:paraId="382FFC5B" w14:textId="4C27F74A" w:rsidR="005E717E" w:rsidRPr="005E717E" w:rsidRDefault="005E717E" w:rsidP="005E717E">
      <w:pPr>
        <w:rPr>
          <w:lang w:eastAsia="ja-JP"/>
        </w:rPr>
      </w:pPr>
      <w:r>
        <w:rPr>
          <w:lang w:eastAsia="ja-JP"/>
        </w:rPr>
        <w:t xml:space="preserve">Draft amended text for the PFAS NEMP version 3.0 Table 3 is attached in </w:t>
      </w:r>
      <w:hyperlink w:anchor="Title_A1" w:history="1">
        <w:r w:rsidRPr="00E12A29">
          <w:rPr>
            <w:rStyle w:val="Hyperlink"/>
            <w:lang w:eastAsia="ja-JP"/>
          </w:rPr>
          <w:t>Appendix 1</w:t>
        </w:r>
      </w:hyperlink>
      <w:r>
        <w:rPr>
          <w:lang w:eastAsia="ja-JP"/>
        </w:rPr>
        <w:t>.</w:t>
      </w:r>
    </w:p>
    <w:p w14:paraId="6CD34725" w14:textId="77777777" w:rsidR="00A81632" w:rsidRDefault="00A81632" w:rsidP="00A81632">
      <w:pPr>
        <w:pStyle w:val="Heading2"/>
        <w:numPr>
          <w:ilvl w:val="0"/>
          <w:numId w:val="0"/>
        </w:numPr>
        <w:ind w:left="709" w:hanging="709"/>
      </w:pPr>
      <w:bookmarkStart w:id="10" w:name="_Toc112838880"/>
      <w:bookmarkStart w:id="11" w:name="_Toc430782160"/>
      <w:bookmarkStart w:id="12" w:name="_Toc97555548"/>
      <w:r>
        <w:lastRenderedPageBreak/>
        <w:t>References</w:t>
      </w:r>
      <w:bookmarkEnd w:id="10"/>
    </w:p>
    <w:p w14:paraId="005D3EAC" w14:textId="0A15505C" w:rsidR="00A81632" w:rsidRDefault="00A81632" w:rsidP="00A81632">
      <w:pPr>
        <w:rPr>
          <w:lang w:eastAsia="ja-JP"/>
        </w:rPr>
      </w:pPr>
      <w:r>
        <w:rPr>
          <w:lang w:eastAsia="ja-JP"/>
        </w:rPr>
        <w:t xml:space="preserve">Chapman, AD, 2009 </w:t>
      </w:r>
      <w:hyperlink r:id="rId18" w:history="1">
        <w:r w:rsidRPr="00EC349F">
          <w:rPr>
            <w:rStyle w:val="Hyperlink"/>
            <w:lang w:eastAsia="ja-JP"/>
          </w:rPr>
          <w:t>Numbers of Living Species in Australia and the World</w:t>
        </w:r>
      </w:hyperlink>
      <w:r w:rsidR="005936B1">
        <w:rPr>
          <w:lang w:eastAsia="ja-JP"/>
        </w:rPr>
        <w:t>,</w:t>
      </w:r>
      <w:r>
        <w:rPr>
          <w:lang w:eastAsia="ja-JP"/>
        </w:rPr>
        <w:t xml:space="preserve"> Department of the Environment, Water, Heritage and the Arts</w:t>
      </w:r>
      <w:r w:rsidR="005936B1">
        <w:rPr>
          <w:lang w:eastAsia="ja-JP"/>
        </w:rPr>
        <w:t>,</w:t>
      </w:r>
      <w:r>
        <w:rPr>
          <w:lang w:eastAsia="ja-JP"/>
        </w:rPr>
        <w:t xml:space="preserve"> Canberra, Australia.</w:t>
      </w:r>
    </w:p>
    <w:p w14:paraId="1439F313" w14:textId="570B496F" w:rsidR="00A81632" w:rsidRDefault="00A81632" w:rsidP="00A81632">
      <w:pPr>
        <w:rPr>
          <w:lang w:eastAsia="ja-JP"/>
        </w:rPr>
      </w:pPr>
      <w:r>
        <w:rPr>
          <w:lang w:eastAsia="ja-JP"/>
        </w:rPr>
        <w:t>NEPC 2013</w:t>
      </w:r>
      <w:r w:rsidR="005936B1">
        <w:rPr>
          <w:lang w:eastAsia="ja-JP"/>
        </w:rPr>
        <w:t>,</w:t>
      </w:r>
      <w:r>
        <w:rPr>
          <w:lang w:eastAsia="ja-JP"/>
        </w:rPr>
        <w:t xml:space="preserve"> </w:t>
      </w:r>
      <w:r w:rsidRPr="008C5231">
        <w:rPr>
          <w:i/>
          <w:iCs/>
          <w:lang w:eastAsia="ja-JP"/>
        </w:rPr>
        <w:t>National Environment Protection (Assessment of Site Contamination) Measure 1999, Amended 2013. Schedule B5b Guideline on Methodology to Derive Ecological Investigation Levels in Contaminated Soils</w:t>
      </w:r>
      <w:r w:rsidR="005936B1">
        <w:rPr>
          <w:lang w:eastAsia="ja-JP"/>
        </w:rPr>
        <w:t>,</w:t>
      </w:r>
      <w:r>
        <w:rPr>
          <w:lang w:eastAsia="ja-JP"/>
        </w:rPr>
        <w:t xml:space="preserve"> The National Environment Protection Council</w:t>
      </w:r>
      <w:r w:rsidR="005936B1">
        <w:rPr>
          <w:lang w:eastAsia="ja-JP"/>
        </w:rPr>
        <w:t>, Canberra</w:t>
      </w:r>
      <w:r>
        <w:rPr>
          <w:lang w:eastAsia="ja-JP"/>
        </w:rPr>
        <w:t>.</w:t>
      </w:r>
    </w:p>
    <w:p w14:paraId="0E2EE84A" w14:textId="77777777" w:rsidR="00A81632" w:rsidRDefault="00A81632" w:rsidP="00A81632">
      <w:pPr>
        <w:rPr>
          <w:lang w:eastAsia="ja-JP"/>
        </w:rPr>
      </w:pPr>
      <w:r w:rsidRPr="00D96042">
        <w:rPr>
          <w:lang w:eastAsia="ja-JP"/>
        </w:rPr>
        <w:t xml:space="preserve">Tingley, R, Macdonald, SL, Mitchell, NJ, </w:t>
      </w:r>
      <w:proofErr w:type="spellStart"/>
      <w:r w:rsidRPr="00D96042">
        <w:rPr>
          <w:lang w:eastAsia="ja-JP"/>
        </w:rPr>
        <w:t>Woinarski</w:t>
      </w:r>
      <w:proofErr w:type="spellEnd"/>
      <w:r w:rsidRPr="00D96042">
        <w:rPr>
          <w:lang w:eastAsia="ja-JP"/>
        </w:rPr>
        <w:t xml:space="preserve">, JCZ, </w:t>
      </w:r>
      <w:proofErr w:type="spellStart"/>
      <w:r w:rsidRPr="00D96042">
        <w:rPr>
          <w:lang w:eastAsia="ja-JP"/>
        </w:rPr>
        <w:t>Meiri</w:t>
      </w:r>
      <w:proofErr w:type="spellEnd"/>
      <w:r w:rsidRPr="00D96042">
        <w:rPr>
          <w:lang w:eastAsia="ja-JP"/>
        </w:rPr>
        <w:t xml:space="preserve">, S, Bowles, P, Cox, NA, Shea, GM, Bohm, M, Chanson, J, </w:t>
      </w:r>
      <w:proofErr w:type="spellStart"/>
      <w:r w:rsidRPr="00D96042">
        <w:rPr>
          <w:lang w:eastAsia="ja-JP"/>
        </w:rPr>
        <w:t>Tognelli</w:t>
      </w:r>
      <w:proofErr w:type="spellEnd"/>
      <w:r w:rsidRPr="00D96042">
        <w:rPr>
          <w:lang w:eastAsia="ja-JP"/>
        </w:rPr>
        <w:t xml:space="preserve">, MF, Harris, J, </w:t>
      </w:r>
      <w:proofErr w:type="spellStart"/>
      <w:r w:rsidRPr="00D96042">
        <w:rPr>
          <w:lang w:eastAsia="ja-JP"/>
        </w:rPr>
        <w:t>Walke</w:t>
      </w:r>
      <w:proofErr w:type="spellEnd"/>
      <w:r w:rsidRPr="00D96042">
        <w:rPr>
          <w:lang w:eastAsia="ja-JP"/>
        </w:rPr>
        <w:t xml:space="preserve">, C, Harrison, N, Victor, S, Woods, C, </w:t>
      </w:r>
      <w:proofErr w:type="spellStart"/>
      <w:r w:rsidRPr="00D96042">
        <w:rPr>
          <w:lang w:eastAsia="ja-JP"/>
        </w:rPr>
        <w:t>Amey</w:t>
      </w:r>
      <w:proofErr w:type="spellEnd"/>
      <w:r w:rsidRPr="00D96042">
        <w:rPr>
          <w:lang w:eastAsia="ja-JP"/>
        </w:rPr>
        <w:t xml:space="preserve">, AP, Bamford, M, Catt, G, </w:t>
      </w:r>
      <w:proofErr w:type="spellStart"/>
      <w:r w:rsidRPr="00D96042">
        <w:rPr>
          <w:lang w:eastAsia="ja-JP"/>
        </w:rPr>
        <w:t>Clemann</w:t>
      </w:r>
      <w:proofErr w:type="spellEnd"/>
      <w:r w:rsidRPr="00D96042">
        <w:rPr>
          <w:lang w:eastAsia="ja-JP"/>
        </w:rPr>
        <w:t xml:space="preserve">, N, Couper, PJ, Cogger, H, Cowan, M, Craig, MD, Dickman, CR, Doughty, P, Ellis, R, Fenner, A, Ford, S, </w:t>
      </w:r>
      <w:proofErr w:type="spellStart"/>
      <w:r w:rsidRPr="00D96042">
        <w:rPr>
          <w:lang w:eastAsia="ja-JP"/>
        </w:rPr>
        <w:t>Gaikhorst</w:t>
      </w:r>
      <w:proofErr w:type="spellEnd"/>
      <w:r w:rsidRPr="00D96042">
        <w:rPr>
          <w:lang w:eastAsia="ja-JP"/>
        </w:rPr>
        <w:t xml:space="preserve">, G, Gillespie, GR, </w:t>
      </w:r>
      <w:proofErr w:type="spellStart"/>
      <w:r w:rsidRPr="00D96042">
        <w:rPr>
          <w:lang w:eastAsia="ja-JP"/>
        </w:rPr>
        <w:t>Greenlees</w:t>
      </w:r>
      <w:proofErr w:type="spellEnd"/>
      <w:r w:rsidRPr="00D96042">
        <w:rPr>
          <w:lang w:eastAsia="ja-JP"/>
        </w:rPr>
        <w:t xml:space="preserve">, MJ, Hobson, R, Hoskin, CJ, How, R, Hutchinson, MN, Lloyd, R, McDonald, P, Melville, J, Michael, DR, Moritz, C, Oliver, PM, Peterson, G, Robertson, P, Sanderson, C, </w:t>
      </w:r>
      <w:proofErr w:type="spellStart"/>
      <w:r w:rsidRPr="00D96042">
        <w:rPr>
          <w:lang w:eastAsia="ja-JP"/>
        </w:rPr>
        <w:t>Somaweera</w:t>
      </w:r>
      <w:proofErr w:type="spellEnd"/>
      <w:r w:rsidRPr="00D96042">
        <w:rPr>
          <w:lang w:eastAsia="ja-JP"/>
        </w:rPr>
        <w:t xml:space="preserve">, R, Teale, R, Valentine, L, </w:t>
      </w:r>
      <w:proofErr w:type="spellStart"/>
      <w:r w:rsidRPr="00D96042">
        <w:rPr>
          <w:lang w:eastAsia="ja-JP"/>
        </w:rPr>
        <w:t>Vanderduys</w:t>
      </w:r>
      <w:proofErr w:type="spellEnd"/>
      <w:r w:rsidRPr="00D96042">
        <w:rPr>
          <w:lang w:eastAsia="ja-JP"/>
        </w:rPr>
        <w:t xml:space="preserve">, E, </w:t>
      </w:r>
      <w:proofErr w:type="spellStart"/>
      <w:r w:rsidRPr="00D96042">
        <w:rPr>
          <w:lang w:eastAsia="ja-JP"/>
        </w:rPr>
        <w:t>Venz</w:t>
      </w:r>
      <w:proofErr w:type="spellEnd"/>
      <w:r w:rsidRPr="00D96042">
        <w:rPr>
          <w:lang w:eastAsia="ja-JP"/>
        </w:rPr>
        <w:t xml:space="preserve">, M, </w:t>
      </w:r>
      <w:proofErr w:type="spellStart"/>
      <w:r w:rsidRPr="00D96042">
        <w:rPr>
          <w:lang w:eastAsia="ja-JP"/>
        </w:rPr>
        <w:t>Wapstra</w:t>
      </w:r>
      <w:proofErr w:type="spellEnd"/>
      <w:r w:rsidRPr="00D96042">
        <w:rPr>
          <w:lang w:eastAsia="ja-JP"/>
        </w:rPr>
        <w:t xml:space="preserve">, E , Wilson, S </w:t>
      </w:r>
      <w:r>
        <w:rPr>
          <w:lang w:eastAsia="ja-JP"/>
        </w:rPr>
        <w:t>&amp;</w:t>
      </w:r>
      <w:r w:rsidRPr="00D96042">
        <w:rPr>
          <w:lang w:eastAsia="ja-JP"/>
        </w:rPr>
        <w:t xml:space="preserve"> Chapple, DG</w:t>
      </w:r>
      <w:r>
        <w:rPr>
          <w:lang w:eastAsia="ja-JP"/>
        </w:rPr>
        <w:t>,</w:t>
      </w:r>
      <w:r w:rsidRPr="00D96042">
        <w:rPr>
          <w:lang w:eastAsia="ja-JP"/>
        </w:rPr>
        <w:t xml:space="preserve"> 2019,</w:t>
      </w:r>
      <w:r>
        <w:rPr>
          <w:lang w:eastAsia="ja-JP"/>
        </w:rPr>
        <w:t xml:space="preserve"> </w:t>
      </w:r>
      <w:hyperlink r:id="rId19" w:history="1">
        <w:r w:rsidRPr="00D96042">
          <w:rPr>
            <w:rStyle w:val="Hyperlink"/>
            <w:lang w:eastAsia="ja-JP"/>
          </w:rPr>
          <w:t>Geographic and taxonomic patterns of extinction risk in Australian squamates</w:t>
        </w:r>
      </w:hyperlink>
      <w:r>
        <w:rPr>
          <w:lang w:eastAsia="ja-JP"/>
        </w:rPr>
        <w:t xml:space="preserve">, </w:t>
      </w:r>
      <w:r w:rsidRPr="00D96042">
        <w:rPr>
          <w:rStyle w:val="Emphasis"/>
          <w:lang w:eastAsia="ja-JP"/>
        </w:rPr>
        <w:t>Biological Conservation</w:t>
      </w:r>
      <w:r>
        <w:rPr>
          <w:rStyle w:val="Emphasis"/>
          <w:lang w:eastAsia="ja-JP"/>
        </w:rPr>
        <w:t>,</w:t>
      </w:r>
      <w:r>
        <w:rPr>
          <w:lang w:eastAsia="ja-JP"/>
        </w:rPr>
        <w:t xml:space="preserve"> vol. 238, article 108203, DOI</w:t>
      </w:r>
      <w:r w:rsidRPr="00B633E4">
        <w:rPr>
          <w:lang w:eastAsia="ja-JP"/>
        </w:rPr>
        <w:t>: 10.1016/j.biocon.2019.108203</w:t>
      </w:r>
      <w:r>
        <w:rPr>
          <w:lang w:eastAsia="ja-JP"/>
        </w:rPr>
        <w:t>, accessed 4 August 2022.</w:t>
      </w:r>
    </w:p>
    <w:p w14:paraId="38920C32" w14:textId="77777777" w:rsidR="00A81632" w:rsidRDefault="00A81632" w:rsidP="00A81632">
      <w:pPr>
        <w:rPr>
          <w:lang w:eastAsia="ja-JP"/>
        </w:rPr>
      </w:pPr>
      <w:r>
        <w:rPr>
          <w:lang w:eastAsia="ja-JP"/>
        </w:rPr>
        <w:t xml:space="preserve">Zhang, L, Meng, Z, Chen, L, Zhang, G, Zhang, W, Tian, Z, Wang, , Yu, S, Zhou, Z &amp; </w:t>
      </w:r>
      <w:proofErr w:type="spellStart"/>
      <w:r>
        <w:rPr>
          <w:lang w:eastAsia="ja-JP"/>
        </w:rPr>
        <w:t>Diao</w:t>
      </w:r>
      <w:proofErr w:type="spellEnd"/>
      <w:r>
        <w:rPr>
          <w:lang w:eastAsia="ja-JP"/>
        </w:rPr>
        <w:t xml:space="preserve"> J, 2020, </w:t>
      </w:r>
      <w:hyperlink r:id="rId20" w:history="1">
        <w:r w:rsidRPr="00D96042">
          <w:rPr>
            <w:rStyle w:val="Hyperlink"/>
            <w:lang w:eastAsia="ja-JP"/>
          </w:rPr>
          <w:t>Perfluorooctanoic acid exposure impact a trade-off between self-maintenance and reproduction in lizards (</w:t>
        </w:r>
        <w:proofErr w:type="spellStart"/>
        <w:r w:rsidRPr="00D96042">
          <w:rPr>
            <w:rStyle w:val="Hyperlink"/>
            <w:lang w:eastAsia="ja-JP"/>
          </w:rPr>
          <w:t>Eremias</w:t>
        </w:r>
        <w:proofErr w:type="spellEnd"/>
        <w:r w:rsidRPr="00D96042">
          <w:rPr>
            <w:rStyle w:val="Hyperlink"/>
            <w:lang w:eastAsia="ja-JP"/>
          </w:rPr>
          <w:t xml:space="preserve"> argus) in a gender-dependent manner</w:t>
        </w:r>
      </w:hyperlink>
      <w:r w:rsidRPr="00D96042">
        <w:rPr>
          <w:rStyle w:val="Emphasis"/>
          <w:lang w:eastAsia="ja-JP"/>
        </w:rPr>
        <w:t>. Environmental Pollution</w:t>
      </w:r>
      <w:r>
        <w:rPr>
          <w:lang w:eastAsia="ja-JP"/>
        </w:rPr>
        <w:t xml:space="preserve">, vol. 262, article 114341, </w:t>
      </w:r>
      <w:r w:rsidRPr="00D96042">
        <w:rPr>
          <w:lang w:eastAsia="ja-JP"/>
        </w:rPr>
        <w:t>DOI: 10.1016/j.envpol.2020.114341</w:t>
      </w:r>
      <w:r>
        <w:rPr>
          <w:lang w:eastAsia="ja-JP"/>
        </w:rPr>
        <w:t>, accessed 4 August 2022.</w:t>
      </w:r>
    </w:p>
    <w:p w14:paraId="7604DEF1" w14:textId="0CFDB279" w:rsidR="00271B96" w:rsidRPr="00271B96" w:rsidRDefault="00271B96" w:rsidP="008C5231">
      <w:pPr>
        <w:pStyle w:val="Heading2"/>
        <w:numPr>
          <w:ilvl w:val="0"/>
          <w:numId w:val="0"/>
        </w:numPr>
        <w:ind w:left="720"/>
      </w:pPr>
      <w:bookmarkStart w:id="13" w:name="_Toc112838881"/>
      <w:r w:rsidRPr="00271B96">
        <w:lastRenderedPageBreak/>
        <w:t xml:space="preserve">Appendix </w:t>
      </w:r>
      <w:r w:rsidR="0000345D">
        <w:t>A</w:t>
      </w:r>
      <w:r w:rsidRPr="00271B96">
        <w:t xml:space="preserve">: </w:t>
      </w:r>
      <w:bookmarkEnd w:id="11"/>
      <w:bookmarkEnd w:id="12"/>
      <w:r w:rsidRPr="00271B96">
        <w:t xml:space="preserve">Suggested amended </w:t>
      </w:r>
      <w:r w:rsidR="00877FD0">
        <w:t xml:space="preserve">PFAS NEMP </w:t>
      </w:r>
      <w:r w:rsidRPr="00271B96">
        <w:t>Table 3. Ecological guideline values for soil to account for reptilian toxicity</w:t>
      </w:r>
      <w:bookmarkEnd w:id="13"/>
      <w:r w:rsidRPr="00271B96">
        <w:t xml:space="preserve"> </w:t>
      </w:r>
    </w:p>
    <w:p w14:paraId="33E9BAFD" w14:textId="7A6365AE" w:rsidR="00271B96" w:rsidRPr="00271B96" w:rsidRDefault="00271B96" w:rsidP="00271B96">
      <w:pPr>
        <w:keepNext/>
        <w:spacing w:after="120" w:line="240" w:lineRule="auto"/>
        <w:rPr>
          <w:rFonts w:ascii="Calibri" w:hAnsi="Calibri"/>
          <w:b/>
          <w:bCs/>
          <w:sz w:val="24"/>
          <w:szCs w:val="18"/>
        </w:rPr>
      </w:pPr>
      <w:bookmarkStart w:id="14" w:name="_Toc401230265"/>
      <w:bookmarkStart w:id="15" w:name="_Toc112838882"/>
      <w:r w:rsidRPr="00271B96">
        <w:rPr>
          <w:rFonts w:ascii="Calibri" w:hAnsi="Calibri"/>
          <w:b/>
          <w:bCs/>
          <w:sz w:val="24"/>
          <w:szCs w:val="18"/>
        </w:rPr>
        <w:t>Table A</w:t>
      </w:r>
      <w:r w:rsidRPr="00271B96">
        <w:rPr>
          <w:rFonts w:ascii="Calibri" w:hAnsi="Calibri"/>
          <w:b/>
          <w:bCs/>
          <w:noProof/>
          <w:sz w:val="24"/>
          <w:szCs w:val="18"/>
        </w:rPr>
        <w:fldChar w:fldCharType="begin"/>
      </w:r>
      <w:r w:rsidRPr="00271B96">
        <w:rPr>
          <w:rFonts w:ascii="Calibri" w:hAnsi="Calibri"/>
          <w:b/>
          <w:bCs/>
          <w:noProof/>
          <w:sz w:val="24"/>
          <w:szCs w:val="18"/>
        </w:rPr>
        <w:instrText xml:space="preserve"> SEQ Table_A \* ARABIC </w:instrText>
      </w:r>
      <w:r w:rsidRPr="00271B96">
        <w:rPr>
          <w:rFonts w:ascii="Calibri" w:hAnsi="Calibri"/>
          <w:b/>
          <w:bCs/>
          <w:noProof/>
          <w:sz w:val="24"/>
          <w:szCs w:val="18"/>
        </w:rPr>
        <w:fldChar w:fldCharType="separate"/>
      </w:r>
      <w:r w:rsidRPr="00271B96">
        <w:rPr>
          <w:rFonts w:ascii="Calibri" w:hAnsi="Calibri"/>
          <w:b/>
          <w:bCs/>
          <w:noProof/>
          <w:sz w:val="24"/>
          <w:szCs w:val="18"/>
        </w:rPr>
        <w:t>1</w:t>
      </w:r>
      <w:r w:rsidRPr="00271B96">
        <w:rPr>
          <w:rFonts w:ascii="Calibri" w:hAnsi="Calibri"/>
          <w:b/>
          <w:bCs/>
          <w:noProof/>
          <w:sz w:val="24"/>
          <w:szCs w:val="18"/>
        </w:rPr>
        <w:fldChar w:fldCharType="end"/>
      </w:r>
      <w:r w:rsidRPr="00271B96">
        <w:rPr>
          <w:rFonts w:ascii="Calibri" w:hAnsi="Calibri"/>
          <w:b/>
          <w:bCs/>
          <w:sz w:val="24"/>
          <w:szCs w:val="18"/>
        </w:rPr>
        <w:t xml:space="preserve"> </w:t>
      </w:r>
      <w:bookmarkEnd w:id="14"/>
      <w:r w:rsidRPr="00271B96">
        <w:rPr>
          <w:rFonts w:ascii="Calibri" w:hAnsi="Calibri"/>
          <w:b/>
          <w:bCs/>
          <w:sz w:val="24"/>
          <w:szCs w:val="18"/>
        </w:rPr>
        <w:t>Ecological guideline values for soil</w:t>
      </w:r>
      <w:r w:rsidR="003465DF">
        <w:rPr>
          <w:rFonts w:ascii="Calibri" w:hAnsi="Calibri"/>
          <w:b/>
          <w:bCs/>
          <w:sz w:val="24"/>
          <w:szCs w:val="18"/>
        </w:rPr>
        <w:t xml:space="preserve"> (</w:t>
      </w:r>
      <w:r w:rsidR="003E3E08">
        <w:rPr>
          <w:rFonts w:ascii="Calibri" w:hAnsi="Calibri"/>
          <w:b/>
          <w:bCs/>
          <w:sz w:val="24"/>
          <w:szCs w:val="18"/>
        </w:rPr>
        <w:t>PFAS NEMP Table 3)</w:t>
      </w:r>
      <w:bookmarkEnd w:id="15"/>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578"/>
        <w:gridCol w:w="842"/>
        <w:gridCol w:w="840"/>
        <w:gridCol w:w="756"/>
        <w:gridCol w:w="5054"/>
      </w:tblGrid>
      <w:tr w:rsidR="005E717E" w:rsidRPr="00271B96" w14:paraId="571FE9D4" w14:textId="77777777" w:rsidTr="005E717E">
        <w:trPr>
          <w:tblHeader/>
        </w:trPr>
        <w:tc>
          <w:tcPr>
            <w:tcW w:w="870" w:type="pct"/>
            <w:tcMar>
              <w:left w:w="108" w:type="dxa"/>
              <w:right w:w="108" w:type="dxa"/>
            </w:tcMar>
          </w:tcPr>
          <w:p w14:paraId="19BB16F2" w14:textId="22A5ED46" w:rsidR="005E717E" w:rsidRPr="00271B96" w:rsidRDefault="005E717E" w:rsidP="005E717E">
            <w:pPr>
              <w:pStyle w:val="TableHeading"/>
            </w:pPr>
            <w:bookmarkStart w:id="16" w:name="Title_A1"/>
            <w:bookmarkEnd w:id="16"/>
            <w:r w:rsidRPr="00B66CF0">
              <w:t>Exposure scenario</w:t>
            </w:r>
          </w:p>
        </w:tc>
        <w:tc>
          <w:tcPr>
            <w:tcW w:w="464" w:type="pct"/>
            <w:tcMar>
              <w:left w:w="108" w:type="dxa"/>
              <w:right w:w="108" w:type="dxa"/>
            </w:tcMar>
          </w:tcPr>
          <w:p w14:paraId="396C026E" w14:textId="6EB94FE3" w:rsidR="005E717E" w:rsidRPr="00271B96" w:rsidRDefault="005E717E" w:rsidP="005E717E">
            <w:pPr>
              <w:pStyle w:val="TableHeading"/>
            </w:pPr>
            <w:r w:rsidRPr="00B66CF0">
              <w:t>PFOS</w:t>
            </w:r>
          </w:p>
        </w:tc>
        <w:tc>
          <w:tcPr>
            <w:tcW w:w="463" w:type="pct"/>
            <w:tcMar>
              <w:left w:w="108" w:type="dxa"/>
              <w:right w:w="108" w:type="dxa"/>
            </w:tcMar>
          </w:tcPr>
          <w:p w14:paraId="7FA5F87E" w14:textId="212440CE" w:rsidR="005E717E" w:rsidRPr="00271B96" w:rsidRDefault="005E717E" w:rsidP="005E717E">
            <w:pPr>
              <w:pStyle w:val="TableHeading"/>
            </w:pPr>
            <w:r w:rsidRPr="00B66CF0">
              <w:t>PFOA</w:t>
            </w:r>
          </w:p>
        </w:tc>
        <w:tc>
          <w:tcPr>
            <w:tcW w:w="417" w:type="pct"/>
            <w:tcMar>
              <w:left w:w="108" w:type="dxa"/>
              <w:right w:w="108" w:type="dxa"/>
            </w:tcMar>
          </w:tcPr>
          <w:p w14:paraId="1D3B055E" w14:textId="7CC49C69" w:rsidR="005E717E" w:rsidRPr="00271B96" w:rsidRDefault="005E717E" w:rsidP="005E717E">
            <w:pPr>
              <w:pStyle w:val="TableHeading"/>
            </w:pPr>
            <w:r w:rsidRPr="00B66CF0">
              <w:t>Land use</w:t>
            </w:r>
          </w:p>
        </w:tc>
        <w:tc>
          <w:tcPr>
            <w:tcW w:w="2786" w:type="pct"/>
            <w:tcMar>
              <w:left w:w="108" w:type="dxa"/>
              <w:right w:w="108" w:type="dxa"/>
            </w:tcMar>
          </w:tcPr>
          <w:p w14:paraId="7C49A9E8" w14:textId="36E67392" w:rsidR="005E717E" w:rsidRPr="00271B96" w:rsidRDefault="005E717E" w:rsidP="005E717E">
            <w:pPr>
              <w:pStyle w:val="TableHeading"/>
            </w:pPr>
            <w:r w:rsidRPr="00B66CF0">
              <w:t>Comments and source</w:t>
            </w:r>
          </w:p>
        </w:tc>
      </w:tr>
      <w:tr w:rsidR="005E717E" w:rsidRPr="00271B96" w14:paraId="230F407F" w14:textId="77777777" w:rsidTr="008C5231">
        <w:tc>
          <w:tcPr>
            <w:tcW w:w="870" w:type="pct"/>
            <w:tcMar>
              <w:left w:w="108" w:type="dxa"/>
              <w:right w:w="108" w:type="dxa"/>
            </w:tcMar>
          </w:tcPr>
          <w:p w14:paraId="6BE38C72" w14:textId="06801089" w:rsidR="005E717E" w:rsidRPr="00271B96" w:rsidRDefault="005E717E" w:rsidP="005E717E">
            <w:pPr>
              <w:pStyle w:val="Tabletext0"/>
              <w:rPr>
                <w:sz w:val="18"/>
              </w:rPr>
            </w:pPr>
            <w:r w:rsidRPr="00D476D6">
              <w:t>Ecological direct exposure</w:t>
            </w:r>
          </w:p>
        </w:tc>
        <w:tc>
          <w:tcPr>
            <w:tcW w:w="464" w:type="pct"/>
            <w:tcMar>
              <w:left w:w="108" w:type="dxa"/>
              <w:right w:w="108" w:type="dxa"/>
            </w:tcMar>
          </w:tcPr>
          <w:p w14:paraId="138FF01F" w14:textId="7A070326" w:rsidR="005E717E" w:rsidRPr="00271B96" w:rsidRDefault="005E717E" w:rsidP="005E717E">
            <w:pPr>
              <w:pStyle w:val="Tabletext0"/>
              <w:rPr>
                <w:sz w:val="18"/>
              </w:rPr>
            </w:pPr>
            <w:r w:rsidRPr="00D476D6">
              <w:t>1 mg/kg</w:t>
            </w:r>
          </w:p>
        </w:tc>
        <w:tc>
          <w:tcPr>
            <w:tcW w:w="463" w:type="pct"/>
            <w:tcMar>
              <w:left w:w="108" w:type="dxa"/>
              <w:right w:w="108" w:type="dxa"/>
            </w:tcMar>
          </w:tcPr>
          <w:p w14:paraId="13FB8EBC" w14:textId="7A10CF86" w:rsidR="005E717E" w:rsidRPr="00271B96" w:rsidRDefault="005E717E" w:rsidP="005E717E">
            <w:pPr>
              <w:pStyle w:val="Tabletext0"/>
              <w:rPr>
                <w:sz w:val="18"/>
              </w:rPr>
            </w:pPr>
            <w:r w:rsidRPr="00D476D6">
              <w:t>10 mg/kg</w:t>
            </w:r>
          </w:p>
        </w:tc>
        <w:tc>
          <w:tcPr>
            <w:tcW w:w="417" w:type="pct"/>
            <w:tcMar>
              <w:left w:w="108" w:type="dxa"/>
              <w:right w:w="108" w:type="dxa"/>
            </w:tcMar>
          </w:tcPr>
          <w:p w14:paraId="349F81FD" w14:textId="71F6384B" w:rsidR="005E717E" w:rsidRPr="00271B96" w:rsidRDefault="005E717E" w:rsidP="005E717E">
            <w:pPr>
              <w:pStyle w:val="Tabletext0"/>
              <w:rPr>
                <w:sz w:val="18"/>
              </w:rPr>
            </w:pPr>
            <w:r w:rsidRPr="00D476D6">
              <w:t>All land uses</w:t>
            </w:r>
          </w:p>
        </w:tc>
        <w:tc>
          <w:tcPr>
            <w:tcW w:w="2786" w:type="pct"/>
            <w:shd w:val="clear" w:color="auto" w:fill="auto"/>
            <w:tcMar>
              <w:left w:w="108" w:type="dxa"/>
              <w:right w:w="108" w:type="dxa"/>
            </w:tcMar>
          </w:tcPr>
          <w:p w14:paraId="0332D455" w14:textId="24FAE99B" w:rsidR="005E717E" w:rsidRPr="00D476D6" w:rsidRDefault="005E717E" w:rsidP="005E717E">
            <w:pPr>
              <w:pStyle w:val="Tabletext0"/>
            </w:pPr>
            <w:r w:rsidRPr="00D476D6">
              <w:t xml:space="preserve">Future work </w:t>
            </w:r>
            <w:r>
              <w:t>may be undertaken</w:t>
            </w:r>
            <w:r w:rsidRPr="00D476D6">
              <w:t xml:space="preserve"> to review available soil guideline values proposed by Australian research and industry organisations</w:t>
            </w:r>
            <w:r w:rsidR="0000345D">
              <w:t xml:space="preserve">. </w:t>
            </w:r>
            <w:proofErr w:type="gramStart"/>
            <w:r>
              <w:rPr>
                <w:rFonts w:ascii="ZWAdobeF" w:hAnsi="ZWAdobeF" w:cs="ZWAdobeF"/>
                <w:sz w:val="2"/>
                <w:szCs w:val="2"/>
              </w:rPr>
              <w:t>P</w:t>
            </w:r>
            <w:r w:rsidR="0000345D">
              <w:rPr>
                <w:rFonts w:ascii="ZWAdobeF" w:hAnsi="ZWAdobeF" w:cs="ZWAdobeF"/>
                <w:sz w:val="2"/>
                <w:szCs w:val="2"/>
              </w:rPr>
              <w:t xml:space="preserve">  </w:t>
            </w:r>
            <w:r w:rsidR="00E12A29" w:rsidRPr="00E12A29">
              <w:t>For</w:t>
            </w:r>
            <w:proofErr w:type="gramEnd"/>
            <w:r w:rsidR="00E12A29" w:rsidRPr="00E12A29">
              <w:t xml:space="preserve"> example, CRC CARE (2017)</w:t>
            </w:r>
            <w:r w:rsidR="00E12A29">
              <w:t>.</w:t>
            </w:r>
          </w:p>
          <w:p w14:paraId="664A8985" w14:textId="326771F4" w:rsidR="005E717E" w:rsidRPr="00271B96" w:rsidRDefault="005E717E" w:rsidP="005E717E">
            <w:pPr>
              <w:pStyle w:val="Tabletext0"/>
              <w:rPr>
                <w:sz w:val="18"/>
              </w:rPr>
            </w:pPr>
            <w:r w:rsidRPr="00D476D6">
              <w:t>The human health screening value for public open space is used as an interim value (see Table 2</w:t>
            </w:r>
            <w:r w:rsidRPr="00B860E6">
              <w:rPr>
                <w:shd w:val="clear" w:color="auto" w:fill="EEECE1" w:themeFill="background2"/>
              </w:rPr>
              <w:t>), except where reptiles may be exposed directly to soil.  For these sites, an interim screening value of 5 µg/kg is recommended</w:t>
            </w:r>
            <w:r w:rsidR="00A81632">
              <w:rPr>
                <w:shd w:val="clear" w:color="auto" w:fill="EEECE1" w:themeFill="background2"/>
              </w:rPr>
              <w:t xml:space="preserve">. </w:t>
            </w:r>
            <w:r w:rsidR="00A81632" w:rsidRPr="00A81632">
              <w:rPr>
                <w:shd w:val="clear" w:color="auto" w:fill="EEECE1" w:themeFill="background2"/>
              </w:rPr>
              <w:t>Based on a LOAEL of 50 µg/kg for reduced growth (Zhang et al. 2020), divided by an uncertainty factor of 10 for inter species differences (NEPC 2013). As this is based on a LOAEL, it may not be sufficiently protective of endangered, threatened or vulnerable reptiles and high ecological value site</w:t>
            </w:r>
            <w:r w:rsidR="00A81632">
              <w:rPr>
                <w:shd w:val="clear" w:color="auto" w:fill="EEECE1" w:themeFill="background2"/>
              </w:rPr>
              <w:t>.</w:t>
            </w:r>
          </w:p>
        </w:tc>
      </w:tr>
      <w:tr w:rsidR="005E717E" w:rsidRPr="00271B96" w14:paraId="351A0E23" w14:textId="77777777" w:rsidTr="005E717E">
        <w:tc>
          <w:tcPr>
            <w:tcW w:w="870" w:type="pct"/>
            <w:tcMar>
              <w:left w:w="108" w:type="dxa"/>
              <w:right w:w="108" w:type="dxa"/>
            </w:tcMar>
          </w:tcPr>
          <w:p w14:paraId="352AC1C2" w14:textId="5AFE9B4C" w:rsidR="005E717E" w:rsidRPr="00271B96" w:rsidRDefault="005E717E" w:rsidP="005E717E">
            <w:pPr>
              <w:pStyle w:val="Tabletext0"/>
              <w:rPr>
                <w:sz w:val="18"/>
              </w:rPr>
            </w:pPr>
            <w:r w:rsidRPr="007A2557">
              <w:t>Ecological</w:t>
            </w:r>
            <w:r w:rsidRPr="00E61F9C">
              <w:t xml:space="preserve"> </w:t>
            </w:r>
            <w:r w:rsidRPr="00412474">
              <w:t>indirect exposure</w:t>
            </w:r>
          </w:p>
        </w:tc>
        <w:tc>
          <w:tcPr>
            <w:tcW w:w="464" w:type="pct"/>
            <w:tcMar>
              <w:left w:w="108" w:type="dxa"/>
              <w:right w:w="108" w:type="dxa"/>
            </w:tcMar>
          </w:tcPr>
          <w:p w14:paraId="44580B1D" w14:textId="749886C0" w:rsidR="005E717E" w:rsidRPr="00271B96" w:rsidRDefault="005E717E" w:rsidP="005E717E">
            <w:pPr>
              <w:pStyle w:val="Tabletext0"/>
              <w:rPr>
                <w:sz w:val="18"/>
              </w:rPr>
            </w:pPr>
            <w:r w:rsidRPr="00D476D6">
              <w:t>0.01 mg/kg</w:t>
            </w:r>
          </w:p>
        </w:tc>
        <w:tc>
          <w:tcPr>
            <w:tcW w:w="463" w:type="pct"/>
            <w:tcMar>
              <w:left w:w="108" w:type="dxa"/>
              <w:right w:w="108" w:type="dxa"/>
            </w:tcMar>
          </w:tcPr>
          <w:p w14:paraId="00AF36FF" w14:textId="2F80AFA3" w:rsidR="005E717E" w:rsidRPr="00271B96" w:rsidRDefault="005E717E" w:rsidP="005E717E">
            <w:pPr>
              <w:pStyle w:val="Tabletext0"/>
              <w:rPr>
                <w:sz w:val="18"/>
              </w:rPr>
            </w:pPr>
          </w:p>
        </w:tc>
        <w:tc>
          <w:tcPr>
            <w:tcW w:w="417" w:type="pct"/>
            <w:tcMar>
              <w:left w:w="108" w:type="dxa"/>
              <w:right w:w="108" w:type="dxa"/>
            </w:tcMar>
          </w:tcPr>
          <w:p w14:paraId="5CDD97D9" w14:textId="1A767348" w:rsidR="005E717E" w:rsidRPr="00271B96" w:rsidRDefault="005E717E" w:rsidP="005E717E">
            <w:pPr>
              <w:pStyle w:val="Tabletext0"/>
              <w:rPr>
                <w:sz w:val="18"/>
              </w:rPr>
            </w:pPr>
            <w:r w:rsidRPr="00D476D6">
              <w:t>All land uses</w:t>
            </w:r>
          </w:p>
        </w:tc>
        <w:tc>
          <w:tcPr>
            <w:tcW w:w="2786" w:type="pct"/>
            <w:tcMar>
              <w:left w:w="108" w:type="dxa"/>
              <w:right w:w="108" w:type="dxa"/>
            </w:tcMar>
          </w:tcPr>
          <w:p w14:paraId="3C17370D" w14:textId="4D314AA0" w:rsidR="005E717E" w:rsidRPr="00271B96" w:rsidRDefault="005E717E" w:rsidP="005E717E">
            <w:pPr>
              <w:pStyle w:val="Tabletext0"/>
              <w:rPr>
                <w:sz w:val="18"/>
              </w:rPr>
            </w:pPr>
            <w:r w:rsidRPr="00D476D6">
              <w:t xml:space="preserve">The guideline value is based on dietary exposure of a secondary consumer as the most sensitive exposure pathway assessed. This value may not be protective of specific animals relevant to Australia, including predatory animals such as quolls, antechinus and reptiles. For intensively developed sites with no secondary consumers and minimal potential for indirect ecological exposure, a higher criterion of up to 0.14 mg/kg may be appropriate as outlined in the accompanying text in section 8.2.1. </w:t>
            </w:r>
          </w:p>
        </w:tc>
      </w:tr>
    </w:tbl>
    <w:p w14:paraId="25C0640D" w14:textId="2C331516" w:rsidR="00D96042" w:rsidRDefault="00D96042" w:rsidP="00C66EB3">
      <w:pPr>
        <w:pStyle w:val="ListNumber"/>
        <w:numPr>
          <w:ilvl w:val="0"/>
          <w:numId w:val="0"/>
        </w:numPr>
        <w:ind w:left="425" w:hanging="425"/>
      </w:pPr>
    </w:p>
    <w:sectPr w:rsidR="00D96042">
      <w:headerReference w:type="default" r:id="rId21"/>
      <w:footerReference w:type="default" r:id="rId2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E506" w14:textId="77777777" w:rsidR="005174AF" w:rsidRDefault="005174AF">
      <w:r>
        <w:separator/>
      </w:r>
    </w:p>
    <w:p w14:paraId="4CF9E854" w14:textId="77777777" w:rsidR="005174AF" w:rsidRDefault="005174AF"/>
    <w:p w14:paraId="2A52AD7E" w14:textId="77777777" w:rsidR="005174AF" w:rsidRDefault="005174AF"/>
  </w:endnote>
  <w:endnote w:type="continuationSeparator" w:id="0">
    <w:p w14:paraId="7FE5812C" w14:textId="77777777" w:rsidR="005174AF" w:rsidRDefault="005174AF">
      <w:r>
        <w:continuationSeparator/>
      </w:r>
    </w:p>
    <w:p w14:paraId="22997FFA" w14:textId="77777777" w:rsidR="005174AF" w:rsidRDefault="005174AF"/>
    <w:p w14:paraId="75CF718F" w14:textId="77777777" w:rsidR="005174AF" w:rsidRDefault="005174AF"/>
  </w:endnote>
  <w:endnote w:type="continuationNotice" w:id="1">
    <w:p w14:paraId="067D8CC8" w14:textId="77777777" w:rsidR="005174AF" w:rsidRDefault="005174AF">
      <w:pPr>
        <w:pStyle w:val="Footer"/>
      </w:pPr>
    </w:p>
    <w:p w14:paraId="198E7FF8" w14:textId="77777777" w:rsidR="005174AF" w:rsidRDefault="005174AF"/>
    <w:p w14:paraId="0AD00020" w14:textId="77777777" w:rsidR="005174AF" w:rsidRDefault="00517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CDA1" w14:textId="77777777" w:rsidR="006C4AF6" w:rsidRDefault="006C4AF6" w:rsidP="006C4AF6">
    <w:pPr>
      <w:pStyle w:val="Footer"/>
    </w:pPr>
    <w:r>
      <w:fldChar w:fldCharType="begin"/>
    </w:r>
    <w:r>
      <w:instrText xml:space="preserve"> PAGE   \* MERGEFORMAT </w:instrText>
    </w:r>
    <w:r>
      <w:fldChar w:fldCharType="separate"/>
    </w:r>
    <w:r>
      <w:t>2</w:t>
    </w:r>
    <w:r>
      <w:rPr>
        <w:noProof/>
      </w:rPr>
      <w:fldChar w:fldCharType="end"/>
    </w:r>
  </w:p>
  <w:p w14:paraId="11E15F07" w14:textId="77777777" w:rsidR="006C4AF6" w:rsidRDefault="006C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14A9" w14:textId="77777777" w:rsidR="005174AF" w:rsidRDefault="005174AF">
      <w:r>
        <w:separator/>
      </w:r>
    </w:p>
    <w:p w14:paraId="476D713C" w14:textId="77777777" w:rsidR="005174AF" w:rsidRDefault="005174AF"/>
    <w:p w14:paraId="4C9DDC78" w14:textId="77777777" w:rsidR="005174AF" w:rsidRDefault="005174AF"/>
  </w:footnote>
  <w:footnote w:type="continuationSeparator" w:id="0">
    <w:p w14:paraId="603B51C5" w14:textId="77777777" w:rsidR="005174AF" w:rsidRDefault="005174AF">
      <w:r>
        <w:continuationSeparator/>
      </w:r>
    </w:p>
    <w:p w14:paraId="5EBCE4AE" w14:textId="77777777" w:rsidR="005174AF" w:rsidRDefault="005174AF"/>
    <w:p w14:paraId="0F9DD98E" w14:textId="77777777" w:rsidR="005174AF" w:rsidRDefault="005174AF"/>
  </w:footnote>
  <w:footnote w:type="continuationNotice" w:id="1">
    <w:p w14:paraId="35DBFB54" w14:textId="77777777" w:rsidR="005174AF" w:rsidRDefault="005174AF">
      <w:pPr>
        <w:pStyle w:val="Footer"/>
      </w:pPr>
    </w:p>
    <w:p w14:paraId="53459B28" w14:textId="77777777" w:rsidR="005174AF" w:rsidRDefault="005174AF"/>
    <w:p w14:paraId="305E3EF9" w14:textId="77777777" w:rsidR="005174AF" w:rsidRDefault="00517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3417" w14:textId="7CF562DF" w:rsidR="00AF5AD7" w:rsidRPr="00AF5AD7" w:rsidRDefault="00784F35" w:rsidP="00784F35">
    <w:pPr>
      <w:pStyle w:val="Header"/>
    </w:pPr>
    <w:r w:rsidRPr="001248C3">
      <w:rPr>
        <w:noProof/>
        <w:lang w:val="en-US"/>
      </w:rPr>
      <w:t>PFAS NEMP</w:t>
    </w:r>
    <w:r>
      <w:rPr>
        <w:noProof/>
        <w:lang w:val="en-US"/>
      </w:rPr>
      <w:t xml:space="preserve"> 3.0</w:t>
    </w:r>
    <w:r w:rsidRPr="001248C3">
      <w:rPr>
        <w:noProof/>
        <w:lang w:val="en-US"/>
      </w:rPr>
      <w:t xml:space="preserve"> Supporting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C81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A4B9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3764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F0AF1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5292A75"/>
    <w:multiLevelType w:val="multilevel"/>
    <w:tmpl w:val="F2D0C544"/>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420031313">
    <w:abstractNumId w:val="6"/>
  </w:num>
  <w:num w:numId="2" w16cid:durableId="1263027324">
    <w:abstractNumId w:val="17"/>
  </w:num>
  <w:num w:numId="3" w16cid:durableId="1819489535">
    <w:abstractNumId w:val="18"/>
  </w:num>
  <w:num w:numId="4" w16cid:durableId="189228112">
    <w:abstractNumId w:val="9"/>
  </w:num>
  <w:num w:numId="5" w16cid:durableId="271014572">
    <w:abstractNumId w:val="23"/>
  </w:num>
  <w:num w:numId="6" w16cid:durableId="322054857">
    <w:abstractNumId w:val="24"/>
  </w:num>
  <w:num w:numId="7" w16cid:durableId="831337223">
    <w:abstractNumId w:val="7"/>
  </w:num>
  <w:num w:numId="8" w16cid:durableId="1766488434">
    <w:abstractNumId w:val="12"/>
  </w:num>
  <w:num w:numId="9" w16cid:durableId="418646996">
    <w:abstractNumId w:val="1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664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11633848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1134745">
    <w:abstractNumId w:val="5"/>
  </w:num>
  <w:num w:numId="12" w16cid:durableId="1022393528">
    <w:abstractNumId w:val="4"/>
  </w:num>
  <w:num w:numId="13" w16cid:durableId="1477338849">
    <w:abstractNumId w:val="3"/>
  </w:num>
  <w:num w:numId="14" w16cid:durableId="646083569">
    <w:abstractNumId w:val="2"/>
  </w:num>
  <w:num w:numId="15" w16cid:durableId="778178298">
    <w:abstractNumId w:val="10"/>
  </w:num>
  <w:num w:numId="16" w16cid:durableId="18550391">
    <w:abstractNumId w:val="21"/>
  </w:num>
  <w:num w:numId="17" w16cid:durableId="1853254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7880422">
    <w:abstractNumId w:val="25"/>
  </w:num>
  <w:num w:numId="19" w16cid:durableId="591084188">
    <w:abstractNumId w:val="1"/>
  </w:num>
  <w:num w:numId="20" w16cid:durableId="1391032272">
    <w:abstractNumId w:val="0"/>
  </w:num>
  <w:num w:numId="21" w16cid:durableId="1009865268">
    <w:abstractNumId w:val="13"/>
  </w:num>
  <w:num w:numId="22" w16cid:durableId="74324560">
    <w:abstractNumId w:val="19"/>
  </w:num>
  <w:num w:numId="23" w16cid:durableId="325205427">
    <w:abstractNumId w:val="26"/>
  </w:num>
  <w:num w:numId="24" w16cid:durableId="1835679300">
    <w:abstractNumId w:val="11"/>
  </w:num>
  <w:num w:numId="25" w16cid:durableId="343478321">
    <w:abstractNumId w:val="16"/>
  </w:num>
  <w:num w:numId="26" w16cid:durableId="1131904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1104">
    <w:abstractNumId w:val="27"/>
  </w:num>
  <w:num w:numId="28" w16cid:durableId="1709180542">
    <w:abstractNumId w:val="20"/>
  </w:num>
  <w:num w:numId="29" w16cid:durableId="988827628">
    <w:abstractNumId w:val="22"/>
  </w:num>
  <w:num w:numId="30" w16cid:durableId="603880950">
    <w:abstractNumId w:val="8"/>
  </w:num>
  <w:num w:numId="31" w16cid:durableId="85559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D"/>
    <w:rsid w:val="0000345D"/>
    <w:rsid w:val="00026271"/>
    <w:rsid w:val="00044D4A"/>
    <w:rsid w:val="000456DE"/>
    <w:rsid w:val="000652DE"/>
    <w:rsid w:val="000869AB"/>
    <w:rsid w:val="00092DFF"/>
    <w:rsid w:val="00097FA8"/>
    <w:rsid w:val="000A7AAF"/>
    <w:rsid w:val="000C5436"/>
    <w:rsid w:val="000D720E"/>
    <w:rsid w:val="00107B36"/>
    <w:rsid w:val="00107D62"/>
    <w:rsid w:val="00125F2F"/>
    <w:rsid w:val="0014052D"/>
    <w:rsid w:val="001660BF"/>
    <w:rsid w:val="00176594"/>
    <w:rsid w:val="0017699C"/>
    <w:rsid w:val="00197F22"/>
    <w:rsid w:val="001C1C46"/>
    <w:rsid w:val="001E73F2"/>
    <w:rsid w:val="001F26DE"/>
    <w:rsid w:val="00205963"/>
    <w:rsid w:val="00206F56"/>
    <w:rsid w:val="0021284A"/>
    <w:rsid w:val="002165B2"/>
    <w:rsid w:val="00222137"/>
    <w:rsid w:val="00243720"/>
    <w:rsid w:val="0027176A"/>
    <w:rsid w:val="00271B96"/>
    <w:rsid w:val="00280B40"/>
    <w:rsid w:val="00281BB6"/>
    <w:rsid w:val="0028200D"/>
    <w:rsid w:val="00284A4C"/>
    <w:rsid w:val="00284C5A"/>
    <w:rsid w:val="00284D14"/>
    <w:rsid w:val="00286307"/>
    <w:rsid w:val="00292AD5"/>
    <w:rsid w:val="002A4011"/>
    <w:rsid w:val="002B2943"/>
    <w:rsid w:val="002B435D"/>
    <w:rsid w:val="002D5B0A"/>
    <w:rsid w:val="003024BD"/>
    <w:rsid w:val="0032281E"/>
    <w:rsid w:val="00341111"/>
    <w:rsid w:val="003465DF"/>
    <w:rsid w:val="003567B1"/>
    <w:rsid w:val="003674DC"/>
    <w:rsid w:val="003746CE"/>
    <w:rsid w:val="003807CD"/>
    <w:rsid w:val="003C29D8"/>
    <w:rsid w:val="003C7E45"/>
    <w:rsid w:val="003E3E08"/>
    <w:rsid w:val="003F6016"/>
    <w:rsid w:val="00401FDC"/>
    <w:rsid w:val="00405483"/>
    <w:rsid w:val="00410B27"/>
    <w:rsid w:val="004119A5"/>
    <w:rsid w:val="00416F09"/>
    <w:rsid w:val="0044085E"/>
    <w:rsid w:val="004438E7"/>
    <w:rsid w:val="00445569"/>
    <w:rsid w:val="00457D17"/>
    <w:rsid w:val="00460C8F"/>
    <w:rsid w:val="00461957"/>
    <w:rsid w:val="00464403"/>
    <w:rsid w:val="00482A4B"/>
    <w:rsid w:val="00486118"/>
    <w:rsid w:val="00491E5F"/>
    <w:rsid w:val="00494A24"/>
    <w:rsid w:val="00496C91"/>
    <w:rsid w:val="004975DC"/>
    <w:rsid w:val="004B1D54"/>
    <w:rsid w:val="004C73DF"/>
    <w:rsid w:val="004D4B0E"/>
    <w:rsid w:val="004E130E"/>
    <w:rsid w:val="005043EB"/>
    <w:rsid w:val="005174AF"/>
    <w:rsid w:val="005474B7"/>
    <w:rsid w:val="00553CCD"/>
    <w:rsid w:val="005936B1"/>
    <w:rsid w:val="005A7193"/>
    <w:rsid w:val="005D3790"/>
    <w:rsid w:val="005E25BD"/>
    <w:rsid w:val="005E717E"/>
    <w:rsid w:val="005E79FF"/>
    <w:rsid w:val="005F52D7"/>
    <w:rsid w:val="006138D1"/>
    <w:rsid w:val="006166B1"/>
    <w:rsid w:val="00622A43"/>
    <w:rsid w:val="00632318"/>
    <w:rsid w:val="00634B08"/>
    <w:rsid w:val="00643C78"/>
    <w:rsid w:val="00643CD8"/>
    <w:rsid w:val="00681209"/>
    <w:rsid w:val="0068431B"/>
    <w:rsid w:val="006B222A"/>
    <w:rsid w:val="006C16FF"/>
    <w:rsid w:val="006C4AF6"/>
    <w:rsid w:val="006C5145"/>
    <w:rsid w:val="006C6852"/>
    <w:rsid w:val="006E6878"/>
    <w:rsid w:val="006F7C6C"/>
    <w:rsid w:val="007109B3"/>
    <w:rsid w:val="00731772"/>
    <w:rsid w:val="00761FCF"/>
    <w:rsid w:val="00764D6A"/>
    <w:rsid w:val="00773056"/>
    <w:rsid w:val="00782E4C"/>
    <w:rsid w:val="00784F35"/>
    <w:rsid w:val="007A49A1"/>
    <w:rsid w:val="007C358A"/>
    <w:rsid w:val="007F5C26"/>
    <w:rsid w:val="00811261"/>
    <w:rsid w:val="00811AC6"/>
    <w:rsid w:val="00817714"/>
    <w:rsid w:val="00870051"/>
    <w:rsid w:val="00877FD0"/>
    <w:rsid w:val="00880301"/>
    <w:rsid w:val="00892CC1"/>
    <w:rsid w:val="008A0EE3"/>
    <w:rsid w:val="008A3440"/>
    <w:rsid w:val="008C5231"/>
    <w:rsid w:val="008D619B"/>
    <w:rsid w:val="008E133E"/>
    <w:rsid w:val="008F1FA0"/>
    <w:rsid w:val="00905B94"/>
    <w:rsid w:val="0090684D"/>
    <w:rsid w:val="00933BE5"/>
    <w:rsid w:val="00940FCB"/>
    <w:rsid w:val="009711F4"/>
    <w:rsid w:val="009876F7"/>
    <w:rsid w:val="00996900"/>
    <w:rsid w:val="009B7FA5"/>
    <w:rsid w:val="009C6A80"/>
    <w:rsid w:val="009D5007"/>
    <w:rsid w:val="009E2823"/>
    <w:rsid w:val="009E6C1D"/>
    <w:rsid w:val="00A1476B"/>
    <w:rsid w:val="00A16076"/>
    <w:rsid w:val="00A400DF"/>
    <w:rsid w:val="00A478F6"/>
    <w:rsid w:val="00A50E56"/>
    <w:rsid w:val="00A81632"/>
    <w:rsid w:val="00A91307"/>
    <w:rsid w:val="00AA046C"/>
    <w:rsid w:val="00AB1CE2"/>
    <w:rsid w:val="00AB7683"/>
    <w:rsid w:val="00AB7911"/>
    <w:rsid w:val="00AC35F5"/>
    <w:rsid w:val="00AD7FB4"/>
    <w:rsid w:val="00AE4237"/>
    <w:rsid w:val="00AF145A"/>
    <w:rsid w:val="00AF5AD7"/>
    <w:rsid w:val="00B02B9B"/>
    <w:rsid w:val="00B1098B"/>
    <w:rsid w:val="00B2271B"/>
    <w:rsid w:val="00B44FE0"/>
    <w:rsid w:val="00B5740E"/>
    <w:rsid w:val="00B633E4"/>
    <w:rsid w:val="00B84794"/>
    <w:rsid w:val="00B860E6"/>
    <w:rsid w:val="00B861B4"/>
    <w:rsid w:val="00B97E61"/>
    <w:rsid w:val="00BB0283"/>
    <w:rsid w:val="00BC1616"/>
    <w:rsid w:val="00BC6A0B"/>
    <w:rsid w:val="00BD55AB"/>
    <w:rsid w:val="00BE561A"/>
    <w:rsid w:val="00BF1B06"/>
    <w:rsid w:val="00C003C5"/>
    <w:rsid w:val="00C02519"/>
    <w:rsid w:val="00C04551"/>
    <w:rsid w:val="00C12ACE"/>
    <w:rsid w:val="00C33358"/>
    <w:rsid w:val="00C416EC"/>
    <w:rsid w:val="00C660DB"/>
    <w:rsid w:val="00C66EB3"/>
    <w:rsid w:val="00C7598F"/>
    <w:rsid w:val="00C804A8"/>
    <w:rsid w:val="00C85C62"/>
    <w:rsid w:val="00C85F64"/>
    <w:rsid w:val="00C937B9"/>
    <w:rsid w:val="00C95785"/>
    <w:rsid w:val="00CA4AB2"/>
    <w:rsid w:val="00CB688D"/>
    <w:rsid w:val="00CE0CFE"/>
    <w:rsid w:val="00CE375E"/>
    <w:rsid w:val="00CF321C"/>
    <w:rsid w:val="00D03236"/>
    <w:rsid w:val="00D06F76"/>
    <w:rsid w:val="00D07F7D"/>
    <w:rsid w:val="00D1032B"/>
    <w:rsid w:val="00D47121"/>
    <w:rsid w:val="00D47AE2"/>
    <w:rsid w:val="00D500CB"/>
    <w:rsid w:val="00D51027"/>
    <w:rsid w:val="00D5333C"/>
    <w:rsid w:val="00D541D7"/>
    <w:rsid w:val="00D63C18"/>
    <w:rsid w:val="00D65CD1"/>
    <w:rsid w:val="00D6626A"/>
    <w:rsid w:val="00D75D83"/>
    <w:rsid w:val="00D76CA4"/>
    <w:rsid w:val="00D80464"/>
    <w:rsid w:val="00D96042"/>
    <w:rsid w:val="00D96511"/>
    <w:rsid w:val="00DA3BEA"/>
    <w:rsid w:val="00DA5957"/>
    <w:rsid w:val="00DA71B8"/>
    <w:rsid w:val="00DA7F67"/>
    <w:rsid w:val="00DC78E9"/>
    <w:rsid w:val="00DE698F"/>
    <w:rsid w:val="00E062B4"/>
    <w:rsid w:val="00E12A29"/>
    <w:rsid w:val="00E17896"/>
    <w:rsid w:val="00E20810"/>
    <w:rsid w:val="00E7491D"/>
    <w:rsid w:val="00E91D72"/>
    <w:rsid w:val="00E97F1D"/>
    <w:rsid w:val="00EA5290"/>
    <w:rsid w:val="00EA5C7D"/>
    <w:rsid w:val="00EA7CBB"/>
    <w:rsid w:val="00EC349F"/>
    <w:rsid w:val="00EC40D3"/>
    <w:rsid w:val="00EE4833"/>
    <w:rsid w:val="00EF55CC"/>
    <w:rsid w:val="00EF55F1"/>
    <w:rsid w:val="00F04729"/>
    <w:rsid w:val="00F052E8"/>
    <w:rsid w:val="00F07535"/>
    <w:rsid w:val="00F2619C"/>
    <w:rsid w:val="00F4316D"/>
    <w:rsid w:val="00F45A22"/>
    <w:rsid w:val="00F513BC"/>
    <w:rsid w:val="00F66BFA"/>
    <w:rsid w:val="00F82F27"/>
    <w:rsid w:val="00F92539"/>
    <w:rsid w:val="00FA2743"/>
    <w:rsid w:val="00FA53CA"/>
    <w:rsid w:val="00FA7546"/>
    <w:rsid w:val="00FC1759"/>
    <w:rsid w:val="00FC2759"/>
    <w:rsid w:val="00FC3142"/>
    <w:rsid w:val="00FD75CF"/>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A3C44"/>
  <w15:docId w15:val="{E6C1D513-7144-4FAF-8576-F1AAD70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9C"/>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D76CA4"/>
    <w:pPr>
      <w:pageBreakBefore/>
      <w:numPr>
        <w:numId w:val="9"/>
      </w:numPr>
      <w:spacing w:after="240" w:line="240" w:lineRule="auto"/>
      <w:outlineLvl w:val="1"/>
    </w:pPr>
    <w:rPr>
      <w:rFonts w:ascii="Calibri" w:eastAsiaTheme="minorEastAsia" w:hAnsi="Calibri"/>
      <w:bCs/>
      <w:color w:val="006642"/>
      <w:sz w:val="56"/>
      <w:szCs w:val="28"/>
      <w:lang w:eastAsia="ja-JP"/>
    </w:rPr>
  </w:style>
  <w:style w:type="paragraph" w:styleId="Heading3">
    <w:name w:val="heading 3"/>
    <w:next w:val="Normal"/>
    <w:link w:val="Heading3Char"/>
    <w:uiPriority w:val="4"/>
    <w:qFormat/>
    <w:rsid w:val="00D76CA4"/>
    <w:pPr>
      <w:keepNext/>
      <w:keepLines/>
      <w:numPr>
        <w:ilvl w:val="1"/>
        <w:numId w:val="9"/>
      </w:numPr>
      <w:outlineLvl w:val="2"/>
    </w:pPr>
    <w:rPr>
      <w:rFonts w:ascii="Calibri" w:eastAsia="Times New Roman" w:hAnsi="Calibri"/>
      <w:b/>
      <w:bCs/>
      <w:color w:val="006642"/>
      <w:sz w:val="36"/>
      <w:szCs w:val="24"/>
      <w:lang w:eastAsia="en-US"/>
    </w:rPr>
  </w:style>
  <w:style w:type="paragraph" w:styleId="Heading4">
    <w:name w:val="heading 4"/>
    <w:next w:val="Normal"/>
    <w:link w:val="Heading4Char"/>
    <w:uiPriority w:val="5"/>
    <w:qFormat/>
    <w:rsid w:val="00D76CA4"/>
    <w:pPr>
      <w:keepNext/>
      <w:numPr>
        <w:ilvl w:val="2"/>
        <w:numId w:val="9"/>
      </w:numPr>
      <w:outlineLvl w:val="3"/>
    </w:pPr>
    <w:rPr>
      <w:rFonts w:ascii="Calibri" w:eastAsia="Times New Roman" w:hAnsi="Calibri"/>
      <w:b/>
      <w:bCs/>
      <w:color w:val="006642"/>
      <w:sz w:val="28"/>
      <w:szCs w:val="24"/>
      <w:lang w:eastAsia="en-US"/>
    </w:rPr>
  </w:style>
  <w:style w:type="paragraph" w:styleId="Heading5">
    <w:name w:val="heading 5"/>
    <w:basedOn w:val="Normal"/>
    <w:next w:val="Normal"/>
    <w:link w:val="Heading5Char"/>
    <w:uiPriority w:val="6"/>
    <w:rsid w:val="00460C8F"/>
    <w:pPr>
      <w:keepNext/>
      <w:keepLines/>
      <w:spacing w:after="0" w:line="240" w:lineRule="auto"/>
      <w:outlineLvl w:val="4"/>
    </w:pPr>
    <w:rPr>
      <w:rFonts w:ascii="Calibri" w:hAnsi="Calibri"/>
      <w:b/>
      <w:color w:val="00664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D76CA4"/>
    <w:rPr>
      <w:rFonts w:ascii="Calibri" w:eastAsiaTheme="minorEastAsia" w:hAnsi="Calibri" w:cstheme="minorBidi"/>
      <w:bCs/>
      <w:color w:val="006642"/>
      <w:sz w:val="56"/>
      <w:szCs w:val="28"/>
      <w:lang w:eastAsia="ja-JP"/>
    </w:rPr>
  </w:style>
  <w:style w:type="character" w:customStyle="1" w:styleId="Heading3Char">
    <w:name w:val="Heading 3 Char"/>
    <w:basedOn w:val="DefaultParagraphFont"/>
    <w:link w:val="Heading3"/>
    <w:uiPriority w:val="4"/>
    <w:rsid w:val="00D76CA4"/>
    <w:rPr>
      <w:rFonts w:ascii="Calibri" w:eastAsia="Times New Roman" w:hAnsi="Calibri"/>
      <w:b/>
      <w:bCs/>
      <w:color w:val="006642"/>
      <w:sz w:val="36"/>
      <w:szCs w:val="24"/>
      <w:lang w:eastAsia="en-US"/>
    </w:rPr>
  </w:style>
  <w:style w:type="character" w:customStyle="1" w:styleId="Heading4Char">
    <w:name w:val="Heading 4 Char"/>
    <w:basedOn w:val="DefaultParagraphFont"/>
    <w:link w:val="Heading4"/>
    <w:uiPriority w:val="5"/>
    <w:rsid w:val="00D76CA4"/>
    <w:rPr>
      <w:rFonts w:ascii="Calibri" w:eastAsia="Times New Roman" w:hAnsi="Calibri"/>
      <w:b/>
      <w:bCs/>
      <w:color w:val="006642"/>
      <w:sz w:val="28"/>
      <w:szCs w:val="24"/>
      <w:lang w:eastAsia="en-US"/>
    </w:rPr>
  </w:style>
  <w:style w:type="character" w:customStyle="1" w:styleId="Heading5Char">
    <w:name w:val="Heading 5 Char"/>
    <w:basedOn w:val="DefaultParagraphFont"/>
    <w:link w:val="Heading5"/>
    <w:uiPriority w:val="6"/>
    <w:rsid w:val="00460C8F"/>
    <w:rPr>
      <w:rFonts w:ascii="Calibri" w:eastAsiaTheme="minorHAnsi" w:hAnsi="Calibri" w:cstheme="minorBidi"/>
      <w:b/>
      <w:color w:val="006642"/>
      <w:sz w:val="22"/>
      <w:szCs w:val="22"/>
      <w:lang w:eastAsia="ja-JP"/>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aliases w:val="Figure Caption,Map"/>
    <w:basedOn w:val="Normal"/>
    <w:next w:val="Normal"/>
    <w:link w:val="CaptionChar"/>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character" w:styleId="SubtleEmphasis">
    <w:name w:val="Subtle Emphasis"/>
    <w:basedOn w:val="DefaultParagraphFont"/>
    <w:uiPriority w:val="19"/>
    <w:qFormat/>
    <w:rsid w:val="00BC6A0B"/>
    <w:rPr>
      <w:i/>
      <w:iCs/>
      <w:color w:val="404040" w:themeColor="text1" w:themeTint="BF"/>
    </w:rPr>
  </w:style>
  <w:style w:type="paragraph" w:customStyle="1" w:styleId="Smalltextparagraph">
    <w:name w:val="Small text paragraph"/>
    <w:basedOn w:val="Normal"/>
    <w:link w:val="SmalltextparagraphChar"/>
    <w:uiPriority w:val="6"/>
    <w:qFormat/>
    <w:rsid w:val="00CE0CFE"/>
    <w:pPr>
      <w:spacing w:before="120" w:after="120" w:line="260" w:lineRule="atLeast"/>
    </w:pPr>
    <w:rPr>
      <w:rFonts w:ascii="Arial" w:hAnsi="Arial"/>
      <w:sz w:val="18"/>
      <w:szCs w:val="18"/>
    </w:rPr>
  </w:style>
  <w:style w:type="character" w:customStyle="1" w:styleId="SmalltextparagraphChar">
    <w:name w:val="Small text paragraph Char"/>
    <w:basedOn w:val="DefaultParagraphFont"/>
    <w:link w:val="Smalltextparagraph"/>
    <w:uiPriority w:val="6"/>
    <w:rsid w:val="00CE0CFE"/>
    <w:rPr>
      <w:rFonts w:ascii="Arial" w:eastAsiaTheme="minorHAnsi" w:hAnsi="Arial" w:cstheme="minorBidi"/>
      <w:sz w:val="18"/>
      <w:szCs w:val="18"/>
      <w:lang w:eastAsia="en-US"/>
    </w:rPr>
  </w:style>
  <w:style w:type="table" w:styleId="TableGridLight">
    <w:name w:val="Grid Table Light"/>
    <w:basedOn w:val="TableNormal"/>
    <w:uiPriority w:val="40"/>
    <w:rsid w:val="00CE0CFE"/>
    <w:rPr>
      <w:rFonts w:asciiTheme="minorHAnsi" w:eastAsiaTheme="minorHAnsi" w:hAnsiTheme="minorHAnsi" w:cstheme="minorBidi"/>
      <w:sz w:val="24"/>
      <w:szCs w:val="24"/>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link w:val="ListParagraphChar"/>
    <w:uiPriority w:val="34"/>
    <w:qFormat/>
    <w:rsid w:val="00AB1CE2"/>
    <w:pPr>
      <w:spacing w:before="60" w:after="60"/>
    </w:pPr>
    <w:rPr>
      <w:rFonts w:ascii="Arial" w:eastAsiaTheme="minorHAnsi" w:hAnsi="Arial" w:cstheme="minorBidi"/>
      <w:color w:val="000000" w:themeColor="text1"/>
      <w:sz w:val="22"/>
      <w:szCs w:val="22"/>
      <w:lang w:eastAsia="en-US"/>
    </w:rPr>
  </w:style>
  <w:style w:type="character" w:customStyle="1" w:styleId="ListParagraphChar">
    <w:name w:val="List Paragraph Char"/>
    <w:basedOn w:val="DefaultParagraphFont"/>
    <w:link w:val="ListParagraph"/>
    <w:uiPriority w:val="34"/>
    <w:rsid w:val="00AB1CE2"/>
    <w:rPr>
      <w:rFonts w:ascii="Arial" w:eastAsiaTheme="minorHAnsi" w:hAnsi="Arial" w:cstheme="minorBidi"/>
      <w:color w:val="000000" w:themeColor="text1"/>
      <w:sz w:val="22"/>
      <w:szCs w:val="22"/>
      <w:lang w:eastAsia="en-US"/>
    </w:rPr>
  </w:style>
  <w:style w:type="paragraph" w:styleId="Revision">
    <w:name w:val="Revision"/>
    <w:hidden/>
    <w:uiPriority w:val="99"/>
    <w:semiHidden/>
    <w:rsid w:val="00F513BC"/>
    <w:rPr>
      <w:rFonts w:eastAsiaTheme="minorHAnsi" w:cstheme="minorBidi"/>
      <w:sz w:val="22"/>
      <w:szCs w:val="22"/>
      <w:lang w:eastAsia="en-US"/>
    </w:rPr>
  </w:style>
  <w:style w:type="character" w:styleId="SubtleReference">
    <w:name w:val="Subtle Reference"/>
    <w:basedOn w:val="DefaultParagraphFont"/>
    <w:uiPriority w:val="31"/>
    <w:qFormat/>
    <w:rsid w:val="009E6C1D"/>
    <w:rPr>
      <w:smallCaps/>
      <w:color w:val="5A5A5A" w:themeColor="text1" w:themeTint="A5"/>
    </w:rPr>
  </w:style>
  <w:style w:type="paragraph" w:customStyle="1" w:styleId="Tabletext0">
    <w:name w:val="Table text"/>
    <w:basedOn w:val="Normal"/>
    <w:uiPriority w:val="9"/>
    <w:qFormat/>
    <w:rsid w:val="005E717E"/>
    <w:pPr>
      <w:spacing w:before="60" w:after="60" w:line="240" w:lineRule="auto"/>
    </w:pPr>
    <w:rPr>
      <w:rFonts w:ascii="Arial" w:eastAsia="Times New Roman" w:hAnsi="Arial" w:cs="Times New Roman"/>
      <w:sz w:val="20"/>
      <w:szCs w:val="20"/>
    </w:rPr>
  </w:style>
  <w:style w:type="paragraph" w:customStyle="1" w:styleId="paragraph">
    <w:name w:val="paragraph"/>
    <w:basedOn w:val="Normal"/>
    <w:rsid w:val="006E68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E6878"/>
  </w:style>
  <w:style w:type="character" w:customStyle="1" w:styleId="eop">
    <w:name w:val="eop"/>
    <w:basedOn w:val="DefaultParagraphFont"/>
    <w:rsid w:val="006E6878"/>
  </w:style>
  <w:style w:type="character" w:customStyle="1" w:styleId="CaptionChar">
    <w:name w:val="Caption Char"/>
    <w:aliases w:val="Figure Caption Char,Map Char"/>
    <w:basedOn w:val="DefaultParagraphFont"/>
    <w:link w:val="Caption"/>
    <w:uiPriority w:val="12"/>
    <w:rsid w:val="009711F4"/>
    <w:rPr>
      <w:rFonts w:ascii="Calibri" w:eastAsiaTheme="minorHAnsi" w:hAnsi="Calibri" w:cstheme="minorBidi"/>
      <w:b/>
      <w:b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763275">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44547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30163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3955333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94281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8131628">
      <w:bodyDiv w:val="1"/>
      <w:marLeft w:val="0"/>
      <w:marRight w:val="0"/>
      <w:marTop w:val="0"/>
      <w:marBottom w:val="0"/>
      <w:divBdr>
        <w:top w:val="none" w:sz="0" w:space="0" w:color="auto"/>
        <w:left w:val="none" w:sz="0" w:space="0" w:color="auto"/>
        <w:bottom w:val="none" w:sz="0" w:space="0" w:color="auto"/>
        <w:right w:val="none" w:sz="0" w:space="0" w:color="auto"/>
      </w:divBdr>
    </w:div>
    <w:div w:id="1591818576">
      <w:bodyDiv w:val="1"/>
      <w:marLeft w:val="0"/>
      <w:marRight w:val="0"/>
      <w:marTop w:val="0"/>
      <w:marBottom w:val="0"/>
      <w:divBdr>
        <w:top w:val="none" w:sz="0" w:space="0" w:color="auto"/>
        <w:left w:val="none" w:sz="0" w:space="0" w:color="auto"/>
        <w:bottom w:val="none" w:sz="0" w:space="0" w:color="auto"/>
        <w:right w:val="none" w:sz="0" w:space="0" w:color="auto"/>
      </w:divBdr>
    </w:div>
    <w:div w:id="1596015049">
      <w:bodyDiv w:val="1"/>
      <w:marLeft w:val="0"/>
      <w:marRight w:val="0"/>
      <w:marTop w:val="0"/>
      <w:marBottom w:val="0"/>
      <w:divBdr>
        <w:top w:val="none" w:sz="0" w:space="0" w:color="auto"/>
        <w:left w:val="none" w:sz="0" w:space="0" w:color="auto"/>
        <w:bottom w:val="none" w:sz="0" w:space="0" w:color="auto"/>
        <w:right w:val="none" w:sz="0" w:space="0" w:color="auto"/>
      </w:divBdr>
    </w:div>
    <w:div w:id="167615098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cceew.gov.au/science-research/abrs/publications/other/numbers-living-species/cont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pyright@dcceew.gov.au" TargetMode="External"/><Relationship Id="rId17" Type="http://schemas.openxmlformats.org/officeDocument/2006/relationships/image" Target="cid:image001.jpg@01D8BECD.0C5108C0"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sciencedirect.com/science/article/pii/S0269749120301469?via%3Di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cceew.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iencedirect.com/science/article/pii/S0006320719307141?via%3Dih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publication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946\AppData\Local\Microsoft\Windows\INetCache\Content.Outlook\3OI91J42\PFAS_NEMP_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EE0D44D33A62C74ABB6038F4CFD60857" ma:contentTypeVersion="4" ma:contentTypeDescription="Create a new document." ma:contentTypeScope="" ma:versionID="554d012ab7d223a1f75ac7409ea374d8">
  <xsd:schema xmlns:xsd="http://www.w3.org/2001/XMLSchema" xmlns:xs="http://www.w3.org/2001/XMLSchema" xmlns:p="http://schemas.microsoft.com/office/2006/metadata/properties" xmlns:ns2="5699c751-b4eb-460c-89c2-9517fa8ca650" xmlns:ns3="81c01dc6-2c49-4730-b140-874c95cac377" xmlns:ns4="569a9a18-66eb-4d7f-87f9-e951ff39fbe1" xmlns:ns5="672e4d61-b0e1-4512-a2d7-8a084ba9087f" targetNamespace="http://schemas.microsoft.com/office/2006/metadata/properties" ma:root="true" ma:fieldsID="5a2202afbda1dba21b3e372fc505dfe7" ns2:_="" ns3:_="" ns4:_="" ns5:_="">
    <xsd:import namespace="5699c751-b4eb-460c-89c2-9517fa8ca650"/>
    <xsd:import namespace="81c01dc6-2c49-4730-b140-874c95cac377"/>
    <xsd:import namespace="569a9a18-66eb-4d7f-87f9-e951ff39fbe1"/>
    <xsd:import namespace="672e4d61-b0e1-4512-a2d7-8a084ba9087f"/>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c751-b4eb-460c-89c2-9517fa8ca650"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b569bcb-f349-4ecf-aaa9-ef6a59a9f208}" ma:internalName="TaxCatchAll" ma:showField="CatchAllData" ma:web="f4d76bd7-4fe2-47c1-b726-df5f65aaa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9a9a18-66eb-4d7f-87f9-e951ff39f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2e4d61-b0e1-4512-a2d7-8a084ba908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699c751-b4eb-460c-89c2-9517fa8ca65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9467DB09-6290-4174-845D-8A9ACAE2CBE8}"/>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72e4d61-b0e1-4512-a2d7-8a084ba9087f"/>
    <ds:schemaRef ds:uri="569a9a18-66eb-4d7f-87f9-e951ff39fbe1"/>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PFAS_NEMP_template (002)</Template>
  <TotalTime>16</TotalTime>
  <Pages>9</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13809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Janine Buist</dc:creator>
  <cp:lastModifiedBy>Harte, Sean</cp:lastModifiedBy>
  <cp:revision>4</cp:revision>
  <cp:lastPrinted>2013-10-18T05:59:00Z</cp:lastPrinted>
  <dcterms:created xsi:type="dcterms:W3CDTF">2022-09-13T00:28:00Z</dcterms:created>
  <dcterms:modified xsi:type="dcterms:W3CDTF">2022-09-13T00:40:00Z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0x010100EE0D44D33A62C74ABB6038F4CFD60857</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{1385f4fc-5717-4abf-b566-e69ec52ac4b2}</vt:lpwstr>
  </property>
  <property fmtid="{D5CDD505-2E9C-101B-9397-08002B2CF9AE}" pid="6" name="RecordPoint_ActiveItemListId">
    <vt:lpwstr>{f1225831-b65c-4d2b-80c4-27677f2f65ea}</vt:lpwstr>
  </property>
  <property fmtid="{D5CDD505-2E9C-101B-9397-08002B2CF9AE}" pid="7" name="RecordPoint_ActiveItemUniqueId">
    <vt:lpwstr>{d46df6c8-6ab2-4186-9d8c-f168b5e8a0d7}</vt:lpwstr>
  </property>
  <property fmtid="{D5CDD505-2E9C-101B-9397-08002B2CF9AE}" pid="8" name="RecordPoint_ActiveItemWebId">
    <vt:lpwstr>{8eda57d5-4c4a-4e68-86b0-1e7c869936c7}</vt:lpwstr>
  </property>
  <property fmtid="{D5CDD505-2E9C-101B-9397-08002B2CF9AE}" pid="9" name="eDOCS AutoSave">
    <vt:lpwstr>20220816152906682</vt:lpwstr>
  </property>
</Properties>
</file>